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23" w:rsidRDefault="003203B1" w:rsidP="003203B1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DA7E23">
      <w:pPr>
        <w:spacing w:line="360" w:lineRule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A7E23" w:rsidRDefault="00DA7E23" w:rsidP="00DA7E23">
      <w:pPr>
        <w:jc w:val="both"/>
        <w:rPr>
          <w:sz w:val="20"/>
          <w:szCs w:val="28"/>
        </w:rPr>
      </w:pPr>
      <w:r>
        <w:rPr>
          <w:sz w:val="28"/>
          <w:szCs w:val="28"/>
        </w:rPr>
        <w:t>о проведении общественных обс</w:t>
      </w:r>
      <w:r w:rsidR="00907ED6">
        <w:rPr>
          <w:sz w:val="28"/>
          <w:szCs w:val="28"/>
        </w:rPr>
        <w:t>уждений по проекту распоряжения</w:t>
      </w:r>
      <w:r>
        <w:rPr>
          <w:sz w:val="28"/>
          <w:szCs w:val="28"/>
        </w:rPr>
        <w:t xml:space="preserve"> Администрации городского округа Зарайск Московской области «Об утверждении</w:t>
      </w:r>
      <w:r w:rsidR="00907ED6">
        <w:rPr>
          <w:sz w:val="28"/>
          <w:szCs w:val="28"/>
        </w:rPr>
        <w:t xml:space="preserve"> форм проверочного листа (списка контрольных вопросов), используемого при осуществлении муниципального контроля в сфере благоустройства на территории городского округа Зарайск Московской области при проведении контрольных (надзорных) мероприятий в рамках муниципального контроля в сфере благоустройства на территории городского округа Зарайск Московской области</w:t>
      </w:r>
      <w:r>
        <w:rPr>
          <w:rFonts w:eastAsia="Arial Unicode MS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A7E23" w:rsidRDefault="00DA7E23" w:rsidP="00DA7E23">
      <w:pPr>
        <w:jc w:val="center"/>
        <w:rPr>
          <w:sz w:val="28"/>
          <w:szCs w:val="28"/>
        </w:rPr>
      </w:pPr>
    </w:p>
    <w:p w:rsidR="00DA7E23" w:rsidRPr="00907ED6" w:rsidRDefault="00DA7E23" w:rsidP="00DA7E23">
      <w:pPr>
        <w:jc w:val="both"/>
        <w:rPr>
          <w:sz w:val="20"/>
          <w:szCs w:val="28"/>
        </w:rPr>
      </w:pPr>
      <w:r>
        <w:rPr>
          <w:color w:val="000000"/>
          <w:sz w:val="28"/>
          <w:szCs w:val="28"/>
        </w:rPr>
        <w:t xml:space="preserve">Настоящим администрация городского округа Зарайск Московской области уведомляет о начале </w:t>
      </w:r>
      <w:r>
        <w:rPr>
          <w:sz w:val="28"/>
          <w:szCs w:val="28"/>
        </w:rPr>
        <w:t xml:space="preserve">общественных обсуждений </w:t>
      </w:r>
      <w:r w:rsidR="00907ED6">
        <w:rPr>
          <w:color w:val="000000"/>
          <w:sz w:val="28"/>
          <w:szCs w:val="28"/>
        </w:rPr>
        <w:t>проекта распоряжения</w:t>
      </w:r>
      <w:r>
        <w:rPr>
          <w:sz w:val="28"/>
          <w:szCs w:val="28"/>
        </w:rPr>
        <w:t xml:space="preserve"> </w:t>
      </w:r>
      <w:r w:rsidR="00907ED6">
        <w:rPr>
          <w:sz w:val="28"/>
          <w:szCs w:val="28"/>
        </w:rPr>
        <w:t>«Об утверждении форм проверочного листа (списка контрольных вопросов), используемого при осуществлении муниципального контроля в сфере благоустройства на территории городского округа Зарайск Московской области при проведении контрольных (надзорных) мероприятий в рамках муниципального контроля в сфере благоустройства на территории городского округа Зарайск Московской области</w:t>
      </w:r>
      <w:r w:rsidR="00907ED6">
        <w:rPr>
          <w:rFonts w:eastAsia="Arial Unicode MS"/>
          <w:sz w:val="28"/>
          <w:szCs w:val="28"/>
        </w:rPr>
        <w:t>»</w:t>
      </w:r>
      <w:r w:rsidR="00907ED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сборе предложений заинтересованных лиц.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A7E23" w:rsidRPr="00CA5984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Предложения принимаются по адресу</w:t>
      </w:r>
      <w:r>
        <w:rPr>
          <w:color w:val="000000"/>
          <w:sz w:val="28"/>
          <w:szCs w:val="28"/>
        </w:rPr>
        <w:t xml:space="preserve">: 140600, Московская область, г.Зарайск, ул.Советская, д.23, а также на адрес электронной почты: </w:t>
      </w:r>
      <w:r w:rsidR="00CA5984">
        <w:rPr>
          <w:color w:val="000000"/>
          <w:sz w:val="28"/>
          <w:szCs w:val="28"/>
          <w:lang w:val="en-US"/>
        </w:rPr>
        <w:t>www</w:t>
      </w:r>
      <w:r w:rsidR="00CA5984" w:rsidRPr="00CA5984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zarrayon</w:t>
      </w:r>
      <w:r w:rsidR="00CA5984" w:rsidRPr="00CA5984">
        <w:rPr>
          <w:color w:val="000000"/>
          <w:sz w:val="28"/>
          <w:szCs w:val="28"/>
        </w:rPr>
        <w:t>.</w:t>
      </w:r>
      <w:r w:rsidR="00CA5984">
        <w:rPr>
          <w:color w:val="000000"/>
          <w:sz w:val="28"/>
          <w:szCs w:val="28"/>
          <w:lang w:val="en-US"/>
        </w:rPr>
        <w:t>ru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приема предложений</w:t>
      </w:r>
      <w:r>
        <w:rPr>
          <w:color w:val="000000"/>
          <w:sz w:val="28"/>
          <w:szCs w:val="28"/>
        </w:rPr>
        <w:t xml:space="preserve">: </w:t>
      </w:r>
      <w:r w:rsidR="00907ED6">
        <w:rPr>
          <w:sz w:val="28"/>
          <w:szCs w:val="28"/>
        </w:rPr>
        <w:t>с 15 ноября 2022 по 30 ноября</w:t>
      </w:r>
      <w:r w:rsidR="00CA5984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>
        <w:rPr>
          <w:color w:val="000000"/>
          <w:sz w:val="28"/>
          <w:szCs w:val="28"/>
        </w:rPr>
        <w:t> </w:t>
      </w:r>
    </w:p>
    <w:p w:rsidR="00DA7E23" w:rsidRDefault="00DA7E23" w:rsidP="00DA7E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</w:t>
      </w:r>
    </w:p>
    <w:p w:rsidR="00DA7E23" w:rsidRDefault="00DA7E23" w:rsidP="00DA7E23">
      <w:pPr>
        <w:rPr>
          <w:sz w:val="20"/>
          <w:szCs w:val="20"/>
          <w:lang w:eastAsia="ar-SA"/>
        </w:rPr>
      </w:pPr>
    </w:p>
    <w:p w:rsidR="00DA7E23" w:rsidRDefault="00DA7E23" w:rsidP="00DA7E23"/>
    <w:p w:rsidR="00DA7E23" w:rsidRDefault="00DA7E23" w:rsidP="00DA7E23"/>
    <w:p w:rsidR="00DA7E23" w:rsidRDefault="00DA7E23" w:rsidP="00DA7E23"/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</w:p>
    <w:p w:rsidR="00907ED6" w:rsidRDefault="00907ED6" w:rsidP="003203B1">
      <w:pPr>
        <w:widowControl/>
        <w:autoSpaceDE/>
        <w:adjustRightInd/>
        <w:rPr>
          <w:rFonts w:eastAsia="Times New Roman"/>
        </w:rPr>
      </w:pPr>
      <w:bookmarkStart w:id="0" w:name="_GoBack"/>
      <w:bookmarkEnd w:id="0"/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567BC9" w:rsidRDefault="00567BC9" w:rsidP="00567BC9">
      <w:pPr>
        <w:widowControl/>
        <w:autoSpaceDE/>
        <w:adjustRightInd/>
        <w:jc w:val="right"/>
        <w:rPr>
          <w:rFonts w:eastAsia="Times New Roman"/>
        </w:rPr>
      </w:pPr>
      <w:r>
        <w:rPr>
          <w:rFonts w:eastAsia="Times New Roman"/>
        </w:rPr>
        <w:t xml:space="preserve">ПРОЕКТ                                 </w:t>
      </w:r>
      <w:r>
        <w:rPr>
          <w:rFonts w:eastAsia="Times New Roman"/>
          <w:sz w:val="32"/>
        </w:rPr>
        <w:t xml:space="preserve"> </w:t>
      </w:r>
    </w:p>
    <w:p w:rsidR="00567BC9" w:rsidRDefault="00567BC9" w:rsidP="00567BC9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  <w:sz w:val="32"/>
        </w:rPr>
        <w:t xml:space="preserve">                                                                                     </w:t>
      </w:r>
    </w:p>
    <w:p w:rsidR="00567BC9" w:rsidRDefault="00567BC9" w:rsidP="00567BC9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</w:t>
      </w:r>
    </w:p>
    <w:p w:rsidR="00567BC9" w:rsidRDefault="00567BC9" w:rsidP="00567BC9">
      <w:pPr>
        <w:pStyle w:val="Style2"/>
        <w:widowControl/>
        <w:spacing w:before="163"/>
        <w:jc w:val="center"/>
        <w:rPr>
          <w:rStyle w:val="FontStyle26"/>
          <w:sz w:val="28"/>
          <w:szCs w:val="28"/>
        </w:rPr>
      </w:pPr>
      <w:r>
        <w:rPr>
          <w:rFonts w:eastAsia="Times New Roman"/>
          <w:sz w:val="28"/>
          <w:szCs w:val="28"/>
        </w:rPr>
        <w:t>от     ______________ № ___________</w:t>
      </w:r>
    </w:p>
    <w:p w:rsidR="00567BC9" w:rsidRDefault="00567BC9" w:rsidP="00567BC9">
      <w:pPr>
        <w:pStyle w:val="a3"/>
        <w:jc w:val="center"/>
        <w:rPr>
          <w:rStyle w:val="FontStyle26"/>
        </w:rPr>
      </w:pPr>
      <w:r>
        <w:rPr>
          <w:rStyle w:val="FontStyle26"/>
        </w:rPr>
        <w:t xml:space="preserve">Об утверждении формы проверочного листа (списка контрольных вопросов), используемого </w:t>
      </w:r>
      <w:r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городского округа Зарайск </w:t>
      </w:r>
      <w:r>
        <w:rPr>
          <w:rStyle w:val="FontStyle26"/>
        </w:rPr>
        <w:t xml:space="preserve">Московской области при проведении  контрольных (надзорных) мероприятий в рамках муниципального </w:t>
      </w:r>
      <w:r>
        <w:rPr>
          <w:rStyle w:val="FontStyle26"/>
          <w:color w:val="000000" w:themeColor="text1"/>
        </w:rPr>
        <w:t xml:space="preserve">контроля в сфере благоустройства  на территории городского округа Зарайск  Московской </w:t>
      </w:r>
      <w:r>
        <w:rPr>
          <w:rStyle w:val="FontStyle26"/>
        </w:rPr>
        <w:t>области</w:t>
      </w:r>
    </w:p>
    <w:p w:rsidR="00567BC9" w:rsidRDefault="00567BC9" w:rsidP="00567BC9">
      <w:pPr>
        <w:pStyle w:val="a3"/>
        <w:jc w:val="center"/>
        <w:rPr>
          <w:rStyle w:val="FontStyle26"/>
        </w:rPr>
      </w:pPr>
    </w:p>
    <w:p w:rsidR="00567BC9" w:rsidRDefault="00567BC9" w:rsidP="00567BC9">
      <w:pPr>
        <w:pStyle w:val="a3"/>
        <w:jc w:val="both"/>
      </w:pPr>
      <w:r>
        <w:rPr>
          <w:sz w:val="28"/>
          <w:szCs w:val="28"/>
        </w:rPr>
        <w:t xml:space="preserve">         В соответствии со статьей 53 Федерального закона от 31.07.2020 №248-ФЗ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 xml:space="preserve">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№177, постановлением Правительства Российской </w:t>
      </w:r>
      <w:r>
        <w:rPr>
          <w:sz w:val="28"/>
          <w:szCs w:val="28"/>
        </w:rPr>
        <w:t xml:space="preserve">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  </w:t>
      </w:r>
    </w:p>
    <w:p w:rsidR="00567BC9" w:rsidRDefault="00567BC9" w:rsidP="00567BC9">
      <w:pPr>
        <w:pStyle w:val="a3"/>
        <w:jc w:val="both"/>
        <w:rPr>
          <w:rStyle w:val="FontStyle26"/>
          <w:sz w:val="28"/>
          <w:szCs w:val="28"/>
        </w:rPr>
      </w:pPr>
    </w:p>
    <w:p w:rsidR="00567BC9" w:rsidRDefault="00567BC9" w:rsidP="00567BC9">
      <w:pPr>
        <w:pStyle w:val="a8"/>
        <w:numPr>
          <w:ilvl w:val="0"/>
          <w:numId w:val="34"/>
        </w:numPr>
        <w:ind w:left="720"/>
        <w:jc w:val="both"/>
      </w:pPr>
      <w:r>
        <w:rPr>
          <w:sz w:val="28"/>
          <w:szCs w:val="28"/>
        </w:rPr>
        <w:t>Утвердить форму проверочного листа (списка контрольных вопросов), используемого администрацией городского округа Зарайск Московской области при проведении контрольных (надзорных) мероприятий в рамках муниципального контроля в сфере благоустройства на территории  городского округа Зарайск Московской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распоряжению.</w:t>
      </w:r>
    </w:p>
    <w:p w:rsidR="00567BC9" w:rsidRDefault="00567BC9" w:rsidP="00567BC9">
      <w:pPr>
        <w:pStyle w:val="a3"/>
        <w:widowControl/>
        <w:numPr>
          <w:ilvl w:val="0"/>
          <w:numId w:val="34"/>
        </w:numPr>
        <w:suppressAutoHyphens/>
        <w:autoSpaceDE/>
        <w:adjustRightInd/>
        <w:ind w:left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разместить </w:t>
      </w:r>
      <w:r>
        <w:rPr>
          <w:sz w:val="28"/>
          <w:szCs w:val="28"/>
        </w:rPr>
        <w:t>настоящее распоряжение на официальном сайте городского округа Зарайск Московской области в информационно-телекоммуникационной сети «Интернет» (</w:t>
      </w:r>
      <w:hyperlink r:id="rId8" w:history="1"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zarrayon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567BC9" w:rsidRDefault="00567BC9" w:rsidP="00567BC9">
      <w:pPr>
        <w:pStyle w:val="a8"/>
        <w:widowControl/>
        <w:numPr>
          <w:ilvl w:val="0"/>
          <w:numId w:val="34"/>
        </w:numPr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распоряжение вступает в силу со дня его официального опубликования. </w:t>
      </w:r>
    </w:p>
    <w:p w:rsidR="00567BC9" w:rsidRDefault="00567BC9" w:rsidP="00567BC9">
      <w:pPr>
        <w:pStyle w:val="a3"/>
        <w:widowControl/>
        <w:suppressAutoHyphens/>
        <w:autoSpaceDE/>
        <w:adjustRightInd/>
        <w:ind w:left="720"/>
        <w:jc w:val="both"/>
        <w:rPr>
          <w:sz w:val="28"/>
          <w:szCs w:val="28"/>
        </w:rPr>
      </w:pPr>
    </w:p>
    <w:p w:rsidR="00567BC9" w:rsidRDefault="00567BC9" w:rsidP="00567BC9">
      <w:pPr>
        <w:pStyle w:val="a3"/>
        <w:widowControl/>
        <w:suppressAutoHyphens/>
        <w:autoSpaceDE/>
        <w:adjustRightInd/>
        <w:ind w:left="720"/>
        <w:jc w:val="both"/>
        <w:rPr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FF0000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Глава городского округа Зарайск                                                   В.А. Петрущенко</w:t>
      </w: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СОГЛАСОВАНО</w:t>
      </w: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Заместитель главы администрации ____________________   А.А.Простоквашин</w:t>
      </w: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отдела благоустройства и ООС_________________   Е.М.Надточаева  </w:t>
      </w: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юридического отдела_________________________    </w:t>
      </w:r>
      <w:r>
        <w:rPr>
          <w:color w:val="000000" w:themeColor="text1"/>
          <w:sz w:val="28"/>
          <w:szCs w:val="28"/>
        </w:rPr>
        <w:t>Ю. Е. Архипова</w:t>
      </w: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</w:p>
    <w:p w:rsidR="00567BC9" w:rsidRDefault="00567BC9" w:rsidP="00567BC9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Послано: в дело, Простоквашину А.А., ОБ и ООС - 2, СМИ, юридический отдел, прокуратуре.</w:t>
      </w:r>
    </w:p>
    <w:p w:rsidR="00567BC9" w:rsidRDefault="00567BC9" w:rsidP="00567BC9">
      <w:pPr>
        <w:widowControl/>
        <w:tabs>
          <w:tab w:val="left" w:pos="5100"/>
        </w:tabs>
        <w:autoSpaceDE/>
        <w:adjustRightInd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 xml:space="preserve">                     </w:t>
      </w:r>
    </w:p>
    <w:p w:rsidR="00567BC9" w:rsidRDefault="00567BC9" w:rsidP="00567BC9">
      <w:pPr>
        <w:widowControl/>
        <w:tabs>
          <w:tab w:val="left" w:pos="5100"/>
        </w:tabs>
        <w:autoSpaceDE/>
        <w:adjustRightInd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В.В.Семелева</w:t>
      </w:r>
    </w:p>
    <w:p w:rsidR="00567BC9" w:rsidRDefault="00567BC9" w:rsidP="00567BC9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8 (49666) 2-46-51</w:t>
      </w:r>
    </w:p>
    <w:p w:rsidR="00567BC9" w:rsidRDefault="00567BC9" w:rsidP="00567BC9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</w:p>
    <w:p w:rsidR="00567BC9" w:rsidRDefault="00567BC9" w:rsidP="00567BC9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</w:p>
    <w:p w:rsidR="00567BC9" w:rsidRDefault="00567BC9" w:rsidP="00567BC9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67BC9" w:rsidRDefault="00567BC9" w:rsidP="00567BC9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67BC9" w:rsidRDefault="00567BC9" w:rsidP="00567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УТВЕРЖДЕН                                                                                </w:t>
      </w:r>
    </w:p>
    <w:p w:rsidR="00567BC9" w:rsidRDefault="00567BC9" w:rsidP="00567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распоряжением главы городского </w:t>
      </w:r>
    </w:p>
    <w:p w:rsidR="00567BC9" w:rsidRDefault="00567BC9" w:rsidP="00567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округа Зарайск 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BC9" w:rsidRDefault="00567BC9" w:rsidP="00567B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«___»_______2022г. _________</w:t>
      </w:r>
    </w:p>
    <w:p w:rsidR="00567BC9" w:rsidRDefault="00567BC9" w:rsidP="00567BC9">
      <w:pPr>
        <w:ind w:firstLine="709"/>
        <w:jc w:val="center"/>
        <w:rPr>
          <w:sz w:val="28"/>
          <w:szCs w:val="28"/>
        </w:rPr>
      </w:pPr>
    </w:p>
    <w:p w:rsidR="00567BC9" w:rsidRDefault="00567BC9" w:rsidP="00567BC9">
      <w:pPr>
        <w:ind w:firstLine="709"/>
        <w:jc w:val="center"/>
        <w:rPr>
          <w:sz w:val="28"/>
          <w:szCs w:val="28"/>
        </w:rPr>
      </w:pPr>
    </w:p>
    <w:p w:rsidR="00567BC9" w:rsidRDefault="00567BC9" w:rsidP="00567BC9">
      <w:pPr>
        <w:ind w:firstLine="709"/>
        <w:jc w:val="center"/>
        <w:rPr>
          <w:sz w:val="28"/>
          <w:szCs w:val="28"/>
        </w:rPr>
      </w:pPr>
    </w:p>
    <w:p w:rsidR="00567BC9" w:rsidRDefault="00567BC9" w:rsidP="00567BC9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ФОРМА</w:t>
      </w:r>
    </w:p>
    <w:p w:rsidR="00567BC9" w:rsidRDefault="00567BC9" w:rsidP="00567BC9">
      <w:pPr>
        <w:widowControl/>
        <w:autoSpaceDE/>
        <w:adjustRightInd/>
        <w:rPr>
          <w:rFonts w:eastAsia="Times New Roman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right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8246110</wp:posOffset>
                </wp:positionH>
                <wp:positionV relativeFrom="paragraph">
                  <wp:posOffset>179070</wp:posOffset>
                </wp:positionV>
                <wp:extent cx="1714500" cy="15525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C9" w:rsidRDefault="00567BC9" w:rsidP="00567B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 реестре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49.3pt;margin-top:14.1pt;width:13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DdzQ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" filled="f" stroked="f">
                <v:textbox>
                  <w:txbxContent>
                    <w:p w:rsidR="00567BC9" w:rsidRDefault="00567BC9" w:rsidP="00567B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0"/>
                        </w:rPr>
                        <w:t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 реестре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2019300" cy="2019300"/>
            <wp:effectExtent l="0" t="0" r="0" b="0"/>
            <wp:docPr id="1" name="Рисунок 1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C9" w:rsidRDefault="00567BC9" w:rsidP="00567BC9">
      <w:pPr>
        <w:adjustRightInd/>
        <w:jc w:val="both"/>
        <w:rPr>
          <w:rFonts w:eastAsia="Times New Roman"/>
          <w:color w:val="FF0000"/>
          <w:sz w:val="27"/>
          <w:szCs w:val="27"/>
        </w:rPr>
      </w:pPr>
      <w:bookmarkStart w:id="1" w:name="P48"/>
      <w:bookmarkEnd w:id="1"/>
    </w:p>
    <w:p w:rsidR="00567BC9" w:rsidRDefault="00567BC9" w:rsidP="00567BC9">
      <w:pPr>
        <w:adjustRightInd/>
        <w:jc w:val="both"/>
        <w:rPr>
          <w:rFonts w:eastAsia="Times New Roman"/>
          <w:color w:val="FF0000"/>
          <w:sz w:val="27"/>
          <w:szCs w:val="27"/>
        </w:rPr>
      </w:pPr>
    </w:p>
    <w:p w:rsidR="00567BC9" w:rsidRDefault="00567BC9" w:rsidP="00567BC9">
      <w:pPr>
        <w:adjustRightInd/>
        <w:jc w:val="center"/>
        <w:rPr>
          <w:rFonts w:eastAsia="Times New Roman"/>
          <w:color w:val="FF0000"/>
          <w:sz w:val="27"/>
          <w:szCs w:val="27"/>
        </w:rPr>
      </w:pPr>
      <w:r>
        <w:rPr>
          <w:rFonts w:eastAsia="Times New Roman"/>
          <w:color w:val="FF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67BC9" w:rsidRDefault="00567BC9" w:rsidP="00567BC9">
      <w:pPr>
        <w:adjustRightInd/>
        <w:jc w:val="center"/>
        <w:rPr>
          <w:rFonts w:eastAsia="Times New Roman"/>
          <w:color w:val="FF0000"/>
          <w:sz w:val="27"/>
          <w:szCs w:val="27"/>
        </w:rPr>
      </w:pPr>
    </w:p>
    <w:p w:rsidR="00567BC9" w:rsidRDefault="00567BC9" w:rsidP="00567B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Проверочный лист (список контрольных вопросов), </w:t>
      </w:r>
    </w:p>
    <w:p w:rsidR="00567BC9" w:rsidRDefault="00567BC9" w:rsidP="00567B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используемый на территории городского округа Зарайск Московской области при проведении контрольных (надзорных) мероприятий в рамках муниципального контроля в сфере благоустройства на территории городского округа Зарайск Московской области</w:t>
      </w:r>
    </w:p>
    <w:p w:rsidR="00567BC9" w:rsidRDefault="00567BC9" w:rsidP="00567BC9">
      <w:pPr>
        <w:adjustRightInd/>
        <w:jc w:val="center"/>
        <w:rPr>
          <w:rFonts w:eastAsia="Times New Roman"/>
          <w:color w:val="FF0000"/>
          <w:sz w:val="27"/>
          <w:szCs w:val="27"/>
        </w:rPr>
      </w:pPr>
    </w:p>
    <w:p w:rsidR="00567BC9" w:rsidRDefault="00567BC9" w:rsidP="00567BC9">
      <w:pPr>
        <w:adjustRightInd/>
        <w:jc w:val="center"/>
        <w:rPr>
          <w:rFonts w:eastAsia="Times New Roman"/>
          <w:color w:val="FF0000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Наименование органа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7BC9" w:rsidRDefault="00567BC9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Вид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7"/>
                <w:szCs w:val="27"/>
                <w:lang w:eastAsia="en-US"/>
              </w:rPr>
              <w:t>Муниципальный контроль в сфере благоустройства на территории городского округа Зарайск Московской области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Наименование контрольного (надзорного) мероприятия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Контролируемое лицо (наименование и адрес юридического лица, фамилия, имя, отчество (при наличии) индивидуального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предпринимателя), в отношении которого производится контрольное (надзорное)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Место проведения контрольного (надзорного) мероприятия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проведении контрольного (надзорного) мероприятия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7BC9" w:rsidRDefault="00567BC9" w:rsidP="00567BC9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567BC9" w:rsidRDefault="00567BC9" w:rsidP="00567BC9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67BC9" w:rsidRDefault="00567BC9" w:rsidP="00567BC9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Перечень  вопросов,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– контролируемое лицо) обязательных требований, составляющих предмет контрольного (надзорного) мероприятия:</w:t>
      </w:r>
    </w:p>
    <w:p w:rsidR="00567BC9" w:rsidRDefault="00567BC9" w:rsidP="00567BC9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3006"/>
        <w:gridCol w:w="5479"/>
        <w:gridCol w:w="911"/>
        <w:gridCol w:w="951"/>
        <w:gridCol w:w="1495"/>
        <w:gridCol w:w="1600"/>
      </w:tblGrid>
      <w:tr w:rsidR="00567BC9" w:rsidTr="00567BC9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567BC9" w:rsidTr="00567BC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 xml:space="preserve">1     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pStyle w:val="a8"/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rPr>
                <w:rFonts w:eastAsia="Calibri" w:cs="DejaVu Sans"/>
                <w:b/>
                <w:color w:val="000000" w:themeColor="text1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15 Правил благоустройства на территории городского округа Зарайск Московской области, утвержденных Советом депутатов городского округа Зарайск Московской области от 28 марта 2019г. № 38/12 (Далее-Правила благоустройства)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Обязательный перечень элементов благоустройства на контейнерной площадке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pStyle w:val="a8"/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15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Покрытие площадки проверено и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ч.15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Осветительное оборудование размещено на высоте не менее 2.5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pStyle w:val="a8"/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rPr>
                <w:rFonts w:eastAsia="Calibri" w:cs="DejaVu Sans"/>
                <w:b/>
                <w:color w:val="000000" w:themeColor="text1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lang w:eastAsia="en-US"/>
              </w:rPr>
              <w:t xml:space="preserve"> </w:t>
            </w:r>
          </w:p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ind w:left="720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ст.52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Проверены подъездные пути, в наличии твердое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Проверены подъездные дороги, соответствуют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Оборудование для приготовления бетонных и растворных смесей исправно, не допускаются возможности пролива бетонной смеси или раствора?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ч.9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Работы по засыпке траншей и котлованов производятся в сроки, установленные выданными документами?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 производстве работ не повреждены существующие сооружения, зеленые насаждения и элементы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объекте отсутствует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объекте отсутствует на проезжей части и тротуарах, газонах земля и строительные материалы после окончания работ?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«г»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Ограждение установлено в установленных границах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52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«е» 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ч.12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наличии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Проверено отсутствие нарушения сроков подлежащих сносу строений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складирование скола асфальта на газонах и участках с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Ограждения строительных площадок имеет внешний вид, соответствующий установленным требованиям, в том числе архитектурно-художественным требованиям,  очищены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По периметру ограждения строительной площадки установлено освещение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уничтожение древесно- кустарниковой растительности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Деревья, не подлежащие вырубке, огорожены щитами.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ч.7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ч.7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ч.15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площадке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ч.13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Дорожки, ограждения и калитки, скамейки, урны  окрашены и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ч.13 ст. 44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Урны очищены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ч.14 ст. 44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Средства наружного освещения исправны,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Установлен и подключен программно-технический комплекс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ДИП дошкольного возраста до окон жилых домов и общественных зданий составляет не менее 10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комплексных ДИП до окон жилых домов и общественных зданий  составляет не менее 40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ДИП до контейнерных площадок составляет не менее 15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ч.19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ч.9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ч.10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детской площадке установлено надлежащее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Озеленение детских площадок соответствует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Стенд с правилами поведения на площадке и пользования спортивно-игровым оборудованием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ч.15  ст. 12 Правил благоустройства 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Осветительное оборудование размещено на высоте не менее 2,5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ч.15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Осветительное оборудование должно функционировать в режиме освещения территории, на которой расположена площадка.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Стенд (таблички), содержащие правила и возрастные требования при 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ч.17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открыты и свободны от препятствий?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Размер частиц песка составляет 0,2-2 миллиметра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ч.21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органом местного самоуправления?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Ветви или листва деревьев находятся не ниже 2,5 м над покрытием и оборудованием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ч.23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Трава окошена, высота менее 20 см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Кустарник, используемый для ограждения площадок, должен исключать возможность получения травмы в случае падения на него во время игры.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ч.24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Конструкции оборудования площадок не приводит к скоплению воды на поверхности,  обеспечивает свободный сток воды и просыхание, доступ взрослых для оказания помощи детям внутри оборудования свободный?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ч.25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Конструкция оборудования обеспечивает прочность, устойчивость и жесткость,  качество узловых соединений и устойчивость конструкций надежные (при покачивании конструкции)?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ч.26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ч.26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Выступающие концы болтовых соединений защищены способом, исключающим травмирование.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Сварные швы гладкие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ч.28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Элементы оборудования из древесины не имеют на поверхности дефектов обработки (заусенцев, отщепов, сколов и т.п.), отсутствует гниение основания деревянных опор и стоек?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ч.26 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Выступающие элементы оборудования с острыми концами, кромками, шероховатые поверхности отсутствуют,  углы и края доступной для детей части оборудования закруглены?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Крепление элементов исключает возможность их демонтажа без применения инструментов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Крепления подвесных элементов оборудования надежно зафиксированы.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ч.31 ст. 12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Элементы оборудования (комплектующие), подлежащие периодическому обслуживанию или замене, защищены от несанкционированного доступа.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выступающие части фундаментов,  арматуры и элементов крепления?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ч.32  ст.12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Элементы фундамента  располагаются на глубине не менее 400 мм от поверхности покрытия игровой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Глубина от поверхности покрытия игровой площадки до верха фундамента конической формы составляет не менее 200 мм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«в»  ч.32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Острые кромки фундамента закруглены, радиус закругления более 20 мм?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«г» ч.32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Концы элементов, выступающих из фундамента (например, анкерных болтов),  располагаются на глубине не менее 400 мм от уровня поверхности покрытия игровой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Закрытое оборудование имеет не менее двух открытых доступов, не зависящих друг от друга, открытые доступы на закрытых оборудованиях расположенных на разных концах оборудования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Размеры открытых доступов не менее 500х500 мм.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ч.34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Размеры элемента (диаметр сечения) оборудования, позволяющего ребенку ухватиться, не менее 16 мм и не более 45 мм в любом направлении, ширина  элемента оборудования, позволяющего ребенку ухватиться, не более 60 миллиметров?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ч.35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Подвижные элементы оборудования не образовывают сдавливающих или режущих поверхностей  и не создают возможность застреваний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застреваний тела, частей тела или одежды ребенка?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площадке установлено ударопоглощающее покрытие, перила на оборудовании детской площадки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ч.37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Песок в песочнице  соответствует санитарно- эпидемиологическим требованиям.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ч.1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Размещение площадок для отдыха соответствует требованиям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ч.1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Покрытие площадки отдыха составляет плиточное мощение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зоне детских игр отсутствуют твёрдые виды покрытия.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Площадка-лужайка окружена группами деревьев и кустарников, покрытие на площадке-лужайке является устойчивым к вытаптыванию, отсутствуют растения с ядовитыми плодами?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Спортивная площадка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 ч.1 ст. 14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Надлежащее расстояние от границы спортивной площадки  до окон жилых домов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Площадь комплексной физкультурно-спортивные площадки для детей дошкольного возраста (на 75 детей) не менее 150 кв.м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Площадь комплексных физкультурно-спортивных площадок для детей школьного возраста (100 детей)  не менее 250 кв.м.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14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признаки сжигания автомобильных покрышек и их комплектующих?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Территория гаражных кооперативов, стоянок, станций технического обслуживания, автомобильных моек  обустроена пешеходными дорожками, твердыми видами покрытия, урнами и контейнерами, осветительным оборудованием, информационными указателями?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Обеспечена возможность беспрепятственного доступа в гаражный кооператив, на стоянку, станцию технического обслуживания, автомобильную мойку  инвалидам и другим маломобильным группам населения?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Ливневые системы водоотведения, расположенные на территории стоянки,  станции технического обслуживания, автомобильной мойки  содержатся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ч.6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ч.6 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ч.6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отработанных масел и иных технических жидкостей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автомобильных покрышек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площадке автостоянки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ст.18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Сопряжение покрытия площадки с проездом выполнено в одном уровне без укладки бортового камня.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Светильники наружного освещения, сети и их конструктивные элементы в исправном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Опоры сетей наружного освещения не имеют отклонение от вертикали более 5 градусов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46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ч.4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Количество неработающих светильников в подземных пешеходных переходах не превышает 5%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ч.5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Срок восстановления горения светильников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ч.6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сбитые опоры освещения, оставшиеся после замены опоры?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Средства размещения информации, рекламные конструкции чистые и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Прилегающая территория к средствам размещения информации, рекламным конструкциям  не загрязнена?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47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ст.48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Ограждение (забор) не  отклонено по вертикали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Фасад не содержит местных разрушений облицовки, штукатурки,  местных разрушений фактурного и окрасочного слоя, трещин в штукатурке, отсутствуют выкрашивание раствора из швов облицовки, кирпичной и мелкоблочной кладки,  разрушение герметизирующих заделок стыков полносборного здания, мокрые и ржавые пятна, потеки и высолы, общее загрязнение поверхности?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«а»  ч.1 ст. 49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разрушение водосточных труб, парапетов?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Цветовое решение фасада соответствует паспорту?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Информационные таблички, памятные доски на фасаде в исправном состоянии, чистоте?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«в»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Вход, цоколь, витрины чистые и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«г»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Домовые знаки и их освещение чистые,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«е»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Закрепленные к стене стальные элементы и детали крепления без коррозии и окрашены?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 «ж»  ч.1 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Мостики для перехода через коммуникации исправны, чистые?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«з»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Козырьки подъездов, а также кровля без загрязнений, без древесно-кустарниковой и сорной растительности?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Малые архитектурные формы чистые,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Ограды ворота жилых и промышленных зданий, фонари уличного освещения, опоры, трансформаторные будки окрашены, не требуют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ч.4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ч.4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Некапитальное строение окрашено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Водные устройства окрашены, не загрязнены?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«и»  ч.1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Проведены охранные мероприятия перед сбросом снега?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«и»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Сброшенный с кровель зданий снег (наледь) убран,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«к»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«г»  ч.1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Номерные, указательные и домовые знаки освещаются в темное время суток?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«д»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ч.13  ст. 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Архитектурные детали перед окраской восстановлены?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 и» ч.13 ст. 5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Балконы не загромождены?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«к»  ч.13 ст. 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Объекты, ставящие под угрозу обеспечение безопасности в случае их падения,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50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производится по мере необходимости., полив газонов, цветников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ст. 50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Высота газона менее 20 см?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 ст. 50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Окошенная трава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ч.4  ст. 50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50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Части  деревьев после вырубки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ч.9 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Упавшие деревья убраны с проезжей части дорог, тротуаров, от тонконесущих проводов, фасадов жилых и производственных зданий?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ч.9 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Усохшие, поврежденные, представляющие угрозу для безопасности деревья, пни, оставшиеся от спиленных деревьев , удалены?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ч.9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Ветви деревьев не касаются тонконесущих проводов, не закрывают указатели улиц и номерные знаки домов?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Приложение №1  Правил благоустройства</w:t>
            </w:r>
            <w:r>
              <w:rPr>
                <w:rFonts w:eastAsia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участке с зелеными насаждениями отсутствуют транспортные средства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Приложение №1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Сломанные деревья, кустарники, их ветви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ч.10 ст. 55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участке с зелеными насаждениями  разведение костра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«е»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газонах, цветниках отсутствуют загрязнения?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 ж» ч.4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с зелеными насаждениями ремонт или мойка транспортного средства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«ж»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с зелеными насаждениями отсутствуют гаражи  или иные укрытия для автотранспорта?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«з»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огород, устроенный самовольно?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«и»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Выпас скота не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«к»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Добыча из деревьев сока, смолы не производится, надрезы, надписи, объявления ,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«и»  ч.4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Добыча растительной земли, песка у корней деревьев,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 м»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Сжигание листвы, травы, частей деревьев и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Выжигание сухой травы не проводится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51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Наружные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Проверено содержание прилегающей к наружным инженерным коммуникациям и к централизованным ливневым системам водоотведения территории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наземных частей смотровых и дождеприемных колодцев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теплотрасс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газопроводов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топливопроводов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водопроводов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электропередачи и их изоляции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 иных наземных частей линейных сооружений и коммуникаций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Ограждения, люки смотровых и дождеприемных колодцев, 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Люк колодца на магистралях  водопровода, канализации, теплотрасс закрыт?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«в»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Над уличными,  дворовыми сетями постройки постоянного и временного характера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 в» ч.6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«г»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Крышка целая, плотно закрывает колодец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«е»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Поверхностные воды не сливаются в систему канализации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«ж»  ч.6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Пожарный гидрант эксплуатируется надлежащим образом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 з» ч.6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Забор воды от уличных колонок производится с помощью шлангов?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«и»  ч.6  ст.51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Колонка не разобрана?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16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окон жилых домов и общественных зданий до границ площадки  не менее 25м, от участков детских учреждений, школ, детских, спортивных площадок, площадок отдыха до границ площадки  не менее 40м?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Поверхность площадки для выгула животных выровнена, обеспечивает хороший дренаж, не травмирует конечности животных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16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Высота ограждения площадки для выгула животных не менее 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ст.16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травму.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Информационный стенд  установлен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ч.1  ст. 34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Водосливные трубы на водных устройствах установлены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34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Высота водного устройства  для взрослых  составляет не более 90 см, не более 70 см для детей?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35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 ст. 35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Медпункт соответствует требованиям правил благоустройств?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 ст. 35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многофункционального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ч.9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специализированного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ч.10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парка жилого района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ч.10  ст. 37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садах в наличии обязательный элементы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37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38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бульварах и скверах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38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На бульваре и сквере установлены и подключены программно-технические комплексы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дрессировки собак размещена в соответствии с требованиями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ст.17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Поверхность площадки для дрессировки собак имеет ровную поверхность, соответствующую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ч.4 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Высота ограждения площадки не менее 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между элементами и секциями ограждения, его нижним краем и землей не позволяет животному покинуть площадку или причинить себе травму.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17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Приложение №2  Правил благоустройства</w:t>
            </w:r>
            <w:r>
              <w:rPr>
                <w:rFonts w:eastAsia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Содержание объекта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Содержание прилегающей к объекту территории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Зеленые насаждения в сохранности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Обеспечен квалифицированный уход за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Обеспечен квалифицированный уход за дорожками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Обеспечен квалифицированный уход за оборудованием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  ст. 41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 допущено складирование на зеленые насаждения отходов, строительных материалов, изделий,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autoSpaceDE/>
        <w:adjustRightInd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_________________________________________________________________________________________________________________________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  <w:kern w:val="2"/>
          <w:vertAlign w:val="superscript"/>
        </w:rPr>
        <w:t xml:space="preserve">(подпись)                                                                                            (инициалы, фамилия, должность должностного лица, проводящего контрольное (надзорное) мероприятие) 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  <w:kern w:val="2"/>
        </w:rPr>
        <w:lastRenderedPageBreak/>
        <w:t xml:space="preserve">       _________20____г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</w:rPr>
        <w:t>_______________________________________________________________________________________________________________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  <w:kern w:val="2"/>
          <w:vertAlign w:val="superscript"/>
        </w:rPr>
        <w:t xml:space="preserve">(подпись)   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  <w:kern w:val="2"/>
        </w:rPr>
        <w:t xml:space="preserve">       _________20____г.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FF0000"/>
          <w:kern w:val="2"/>
        </w:rPr>
      </w:pPr>
    </w:p>
    <w:p w:rsidR="00567BC9" w:rsidRDefault="00567BC9" w:rsidP="00567BC9">
      <w:pPr>
        <w:widowControl/>
        <w:suppressAutoHyphens/>
        <w:autoSpaceDE/>
        <w:adjustRightInd/>
        <w:jc w:val="right"/>
        <w:rPr>
          <w:rFonts w:eastAsia="Times New Roman"/>
          <w:color w:val="FF0000"/>
          <w:kern w:val="2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5100"/>
        </w:tabs>
        <w:autoSpaceDE/>
        <w:adjustRightInd/>
        <w:rPr>
          <w:rFonts w:eastAsia="Times New Roman"/>
          <w:color w:val="FF0000"/>
          <w:sz w:val="20"/>
          <w:szCs w:val="20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sectPr w:rsidR="00DA7E23" w:rsidSect="00907ED6">
      <w:headerReference w:type="even" r:id="rId10"/>
      <w:headerReference w:type="first" r:id="rId11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CF" w:rsidRDefault="004E42CF">
      <w:r>
        <w:separator/>
      </w:r>
    </w:p>
  </w:endnote>
  <w:endnote w:type="continuationSeparator" w:id="0">
    <w:p w:rsidR="004E42CF" w:rsidRDefault="004E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CF" w:rsidRDefault="004E42CF">
      <w:r>
        <w:separator/>
      </w:r>
    </w:p>
  </w:footnote>
  <w:footnote w:type="continuationSeparator" w:id="0">
    <w:p w:rsidR="004E42CF" w:rsidRDefault="004E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9306E37"/>
    <w:multiLevelType w:val="hybridMultilevel"/>
    <w:tmpl w:val="EC44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0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2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5" w15:restartNumberingAfterBreak="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9"/>
  </w:num>
  <w:num w:numId="7">
    <w:abstractNumId w:val="27"/>
  </w:num>
  <w:num w:numId="8">
    <w:abstractNumId w:val="28"/>
  </w:num>
  <w:num w:numId="9">
    <w:abstractNumId w:val="2"/>
  </w:num>
  <w:num w:numId="10">
    <w:abstractNumId w:val="4"/>
  </w:num>
  <w:num w:numId="11">
    <w:abstractNumId w:val="22"/>
  </w:num>
  <w:num w:numId="12">
    <w:abstractNumId w:val="26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9"/>
  </w:num>
  <w:num w:numId="18">
    <w:abstractNumId w:val="12"/>
  </w:num>
  <w:num w:numId="19">
    <w:abstractNumId w:val="8"/>
  </w:num>
  <w:num w:numId="20">
    <w:abstractNumId w:val="1"/>
  </w:num>
  <w:num w:numId="21">
    <w:abstractNumId w:val="24"/>
  </w:num>
  <w:num w:numId="22">
    <w:abstractNumId w:val="18"/>
  </w:num>
  <w:num w:numId="23">
    <w:abstractNumId w:val="21"/>
  </w:num>
  <w:num w:numId="24">
    <w:abstractNumId w:val="0"/>
  </w:num>
  <w:num w:numId="25">
    <w:abstractNumId w:val="13"/>
  </w:num>
  <w:num w:numId="26">
    <w:abstractNumId w:val="25"/>
  </w:num>
  <w:num w:numId="27">
    <w:abstractNumId w:val="29"/>
  </w:num>
  <w:num w:numId="28">
    <w:abstractNumId w:val="5"/>
  </w:num>
  <w:num w:numId="29">
    <w:abstractNumId w:val="10"/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056C7"/>
    <w:rsid w:val="00023C04"/>
    <w:rsid w:val="00033139"/>
    <w:rsid w:val="000335BC"/>
    <w:rsid w:val="000572AA"/>
    <w:rsid w:val="00067356"/>
    <w:rsid w:val="000765D3"/>
    <w:rsid w:val="000854DD"/>
    <w:rsid w:val="000A5276"/>
    <w:rsid w:val="000B20C6"/>
    <w:rsid w:val="000C2556"/>
    <w:rsid w:val="000C4173"/>
    <w:rsid w:val="000D6395"/>
    <w:rsid w:val="000E02CF"/>
    <w:rsid w:val="000E61E9"/>
    <w:rsid w:val="000F7452"/>
    <w:rsid w:val="00100F8D"/>
    <w:rsid w:val="001235BB"/>
    <w:rsid w:val="00141455"/>
    <w:rsid w:val="0014225F"/>
    <w:rsid w:val="00160273"/>
    <w:rsid w:val="00163AFC"/>
    <w:rsid w:val="00177AC4"/>
    <w:rsid w:val="00186FD7"/>
    <w:rsid w:val="00192A43"/>
    <w:rsid w:val="00194B8D"/>
    <w:rsid w:val="001A123B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7898"/>
    <w:rsid w:val="002B0245"/>
    <w:rsid w:val="002B5735"/>
    <w:rsid w:val="002C106D"/>
    <w:rsid w:val="002C6382"/>
    <w:rsid w:val="002E2B6C"/>
    <w:rsid w:val="002E7E68"/>
    <w:rsid w:val="002F36E2"/>
    <w:rsid w:val="002F4F4C"/>
    <w:rsid w:val="002F6195"/>
    <w:rsid w:val="00307E36"/>
    <w:rsid w:val="003203B1"/>
    <w:rsid w:val="003338FE"/>
    <w:rsid w:val="00351D59"/>
    <w:rsid w:val="0037205C"/>
    <w:rsid w:val="003A1DC7"/>
    <w:rsid w:val="004057C7"/>
    <w:rsid w:val="004318C5"/>
    <w:rsid w:val="00437558"/>
    <w:rsid w:val="00437970"/>
    <w:rsid w:val="004407AD"/>
    <w:rsid w:val="00445AC9"/>
    <w:rsid w:val="00457604"/>
    <w:rsid w:val="00467358"/>
    <w:rsid w:val="004A0725"/>
    <w:rsid w:val="004C30F1"/>
    <w:rsid w:val="004D279A"/>
    <w:rsid w:val="004D448B"/>
    <w:rsid w:val="004D592F"/>
    <w:rsid w:val="004E42CF"/>
    <w:rsid w:val="00513688"/>
    <w:rsid w:val="005250EA"/>
    <w:rsid w:val="00547530"/>
    <w:rsid w:val="00566371"/>
    <w:rsid w:val="00567BC9"/>
    <w:rsid w:val="00570EF0"/>
    <w:rsid w:val="00582EBC"/>
    <w:rsid w:val="005A4E8C"/>
    <w:rsid w:val="005C4B57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A6F47"/>
    <w:rsid w:val="006B5491"/>
    <w:rsid w:val="006D547D"/>
    <w:rsid w:val="006E30CC"/>
    <w:rsid w:val="006E53E0"/>
    <w:rsid w:val="006E708B"/>
    <w:rsid w:val="006F20D4"/>
    <w:rsid w:val="00707369"/>
    <w:rsid w:val="007259D1"/>
    <w:rsid w:val="00727CA9"/>
    <w:rsid w:val="0073750D"/>
    <w:rsid w:val="00765E82"/>
    <w:rsid w:val="0078696F"/>
    <w:rsid w:val="00793C37"/>
    <w:rsid w:val="007C038F"/>
    <w:rsid w:val="007C2ABF"/>
    <w:rsid w:val="007D5A35"/>
    <w:rsid w:val="007E3E75"/>
    <w:rsid w:val="007E5EFF"/>
    <w:rsid w:val="0080012F"/>
    <w:rsid w:val="008219EA"/>
    <w:rsid w:val="008418B8"/>
    <w:rsid w:val="008459A7"/>
    <w:rsid w:val="00852B24"/>
    <w:rsid w:val="00883A70"/>
    <w:rsid w:val="00886BEB"/>
    <w:rsid w:val="008C03B2"/>
    <w:rsid w:val="008D0FA4"/>
    <w:rsid w:val="008D126D"/>
    <w:rsid w:val="008D2C0B"/>
    <w:rsid w:val="008E3BEA"/>
    <w:rsid w:val="00907ED6"/>
    <w:rsid w:val="00926E86"/>
    <w:rsid w:val="00965683"/>
    <w:rsid w:val="00966AFF"/>
    <w:rsid w:val="00992C4F"/>
    <w:rsid w:val="00993029"/>
    <w:rsid w:val="009A5EC2"/>
    <w:rsid w:val="009C665B"/>
    <w:rsid w:val="009D7D39"/>
    <w:rsid w:val="009E155A"/>
    <w:rsid w:val="009F05D5"/>
    <w:rsid w:val="009F40E7"/>
    <w:rsid w:val="009F5598"/>
    <w:rsid w:val="00A05505"/>
    <w:rsid w:val="00A20C84"/>
    <w:rsid w:val="00A30B0B"/>
    <w:rsid w:val="00A4337B"/>
    <w:rsid w:val="00A568E4"/>
    <w:rsid w:val="00A648A0"/>
    <w:rsid w:val="00A67F52"/>
    <w:rsid w:val="00A729C8"/>
    <w:rsid w:val="00AA4177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A5984"/>
    <w:rsid w:val="00D0153D"/>
    <w:rsid w:val="00D10C76"/>
    <w:rsid w:val="00D21F6E"/>
    <w:rsid w:val="00D326EB"/>
    <w:rsid w:val="00D56E2B"/>
    <w:rsid w:val="00D620AF"/>
    <w:rsid w:val="00D71FC6"/>
    <w:rsid w:val="00D867BD"/>
    <w:rsid w:val="00DA7244"/>
    <w:rsid w:val="00DA7E23"/>
    <w:rsid w:val="00DC14EB"/>
    <w:rsid w:val="00DC2981"/>
    <w:rsid w:val="00DC404E"/>
    <w:rsid w:val="00DC5A39"/>
    <w:rsid w:val="00DE13F8"/>
    <w:rsid w:val="00DF2543"/>
    <w:rsid w:val="00E01A33"/>
    <w:rsid w:val="00E14087"/>
    <w:rsid w:val="00E22F1F"/>
    <w:rsid w:val="00E24FBA"/>
    <w:rsid w:val="00E342A9"/>
    <w:rsid w:val="00E46B52"/>
    <w:rsid w:val="00E67769"/>
    <w:rsid w:val="00E67BB5"/>
    <w:rsid w:val="00E724C5"/>
    <w:rsid w:val="00E73270"/>
    <w:rsid w:val="00E75EDD"/>
    <w:rsid w:val="00E9535F"/>
    <w:rsid w:val="00EA14B3"/>
    <w:rsid w:val="00EB2D76"/>
    <w:rsid w:val="00EE766D"/>
    <w:rsid w:val="00F03790"/>
    <w:rsid w:val="00F1717C"/>
    <w:rsid w:val="00F26157"/>
    <w:rsid w:val="00F421CB"/>
    <w:rsid w:val="00F477EC"/>
    <w:rsid w:val="00F61813"/>
    <w:rsid w:val="00F70E0D"/>
    <w:rsid w:val="00F73652"/>
    <w:rsid w:val="00F75BDA"/>
    <w:rsid w:val="00F808BC"/>
    <w:rsid w:val="00F96158"/>
    <w:rsid w:val="00FB3557"/>
    <w:rsid w:val="00FC0DD5"/>
    <w:rsid w:val="00FE4DC4"/>
    <w:rsid w:val="00FF02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E450"/>
  <w15:docId w15:val="{44D11695-204D-4762-BF67-A2891F9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val="x-none" w:eastAsia="x-none" w:bidi="ru-RU"/>
    </w:rPr>
  </w:style>
  <w:style w:type="character" w:customStyle="1" w:styleId="ae">
    <w:name w:val="Основной текст Знак"/>
    <w:basedOn w:val="a0"/>
    <w:link w:val="ad"/>
    <w:rsid w:val="001A123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3DB8-BBC3-490D-B261-EA0AEEE5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</TotalTime>
  <Pages>1</Pages>
  <Words>6380</Words>
  <Characters>36367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34</cp:revision>
  <cp:lastPrinted>2022-08-16T12:00:00Z</cp:lastPrinted>
  <dcterms:created xsi:type="dcterms:W3CDTF">2019-05-28T12:35:00Z</dcterms:created>
  <dcterms:modified xsi:type="dcterms:W3CDTF">2022-11-15T05:29:00Z</dcterms:modified>
</cp:coreProperties>
</file>