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E9" w:rsidRDefault="00C909D4" w:rsidP="00C909D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909D4" w:rsidRDefault="00C909D4" w:rsidP="00C909D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Программе</w:t>
      </w:r>
    </w:p>
    <w:p w:rsidR="008A7EF3" w:rsidRPr="004A2C21" w:rsidRDefault="004A2C21" w:rsidP="004A2C2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4A2C21">
        <w:rPr>
          <w:rFonts w:ascii="Times New Roman" w:hAnsi="Times New Roman" w:cs="Times New Roman"/>
          <w:sz w:val="28"/>
          <w:szCs w:val="28"/>
        </w:rPr>
        <w:t>Планируемые результата реализации муниципальной программы «Управление имуществом и муниципальными финансами»</w:t>
      </w:r>
    </w:p>
    <w:p w:rsidR="002C4138" w:rsidRPr="002C4138" w:rsidRDefault="002C4138" w:rsidP="002C4138">
      <w:pPr>
        <w:pStyle w:val="ConsPlusNormal"/>
        <w:ind w:firstLine="53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544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2"/>
        <w:gridCol w:w="2689"/>
        <w:gridCol w:w="22"/>
        <w:gridCol w:w="1399"/>
        <w:gridCol w:w="1134"/>
        <w:gridCol w:w="1730"/>
        <w:gridCol w:w="1275"/>
        <w:gridCol w:w="1276"/>
        <w:gridCol w:w="992"/>
        <w:gridCol w:w="1103"/>
        <w:gridCol w:w="961"/>
        <w:gridCol w:w="34"/>
        <w:gridCol w:w="1978"/>
      </w:tblGrid>
      <w:tr w:rsidR="003D76C8" w:rsidRPr="008D7196" w:rsidTr="002C4138"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№ </w:t>
            </w:r>
          </w:p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Планируемые результаты реализации </w:t>
            </w:r>
            <w:r>
              <w:rPr>
                <w:rFonts w:eastAsia="Times New Roman" w:cs="Times New Roman"/>
                <w:sz w:val="20"/>
                <w:szCs w:val="20"/>
              </w:rPr>
              <w:t>муниципальной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программы </w:t>
            </w:r>
            <w:r w:rsidR="00A218CC">
              <w:rPr>
                <w:rFonts w:eastAsia="Times New Roman" w:cs="Times New Roman"/>
                <w:sz w:val="20"/>
                <w:szCs w:val="20"/>
              </w:rPr>
              <w:t>(подпрограммы)</w:t>
            </w:r>
          </w:p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(Показатель реализации мероприятий</w:t>
            </w:r>
            <w:r w:rsidR="00923BFE">
              <w:rPr>
                <w:rFonts w:eastAsia="Times New Roman" w:cs="Times New Roman"/>
                <w:sz w:val="20"/>
                <w:szCs w:val="20"/>
              </w:rPr>
              <w:t>)</w:t>
            </w:r>
            <w:r w:rsidR="0037091E">
              <w:rPr>
                <w:rStyle w:val="a6"/>
                <w:rFonts w:eastAsia="Times New Roman" w:cs="Times New Roman"/>
                <w:sz w:val="20"/>
                <w:szCs w:val="20"/>
              </w:rPr>
              <w:footnoteReference w:id="1"/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 xml:space="preserve">Базовое значение показателя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на начало реализации </w:t>
            </w:r>
          </w:p>
          <w:p w:rsidR="003D76C8" w:rsidRPr="008D7196" w:rsidRDefault="003D76C8" w:rsidP="00923BFE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про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граммы</w:t>
            </w:r>
          </w:p>
        </w:tc>
        <w:tc>
          <w:tcPr>
            <w:tcW w:w="56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Планируемое значение по годам реализации</w:t>
            </w:r>
          </w:p>
        </w:tc>
        <w:tc>
          <w:tcPr>
            <w:tcW w:w="20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Номер и название 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>основного мероприятия в перечне мероприятий подпрограммы</w:t>
            </w:r>
          </w:p>
        </w:tc>
      </w:tr>
      <w:tr w:rsidR="003D76C8" w:rsidRPr="008D7196" w:rsidTr="002C4138">
        <w:trPr>
          <w:trHeight w:val="1101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</w:t>
            </w:r>
            <w:r>
              <w:rPr>
                <w:rFonts w:eastAsia="Times New Roman" w:cs="Times New Roman"/>
                <w:sz w:val="20"/>
                <w:szCs w:val="20"/>
              </w:rPr>
              <w:t>20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202</w:t>
            </w: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Pr="008D7196">
              <w:rPr>
                <w:rFonts w:eastAsia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201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D76C8" w:rsidRPr="008D7196" w:rsidTr="002C4138">
        <w:trPr>
          <w:trHeight w:val="15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4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2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8D7196" w:rsidRDefault="003D76C8" w:rsidP="003E2038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8D7196">
              <w:rPr>
                <w:rFonts w:eastAsia="Times New Roman" w:cs="Times New Roman"/>
                <w:sz w:val="20"/>
                <w:szCs w:val="20"/>
              </w:rPr>
              <w:t>1</w:t>
            </w:r>
            <w:r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</w:tr>
      <w:tr w:rsidR="003D76C8" w:rsidRPr="008D7196" w:rsidTr="002C4138">
        <w:trPr>
          <w:trHeight w:val="2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845928" w:rsidRDefault="003D76C8" w:rsidP="003E2038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845928">
              <w:rPr>
                <w:rFonts w:eastAsia="Times New Roman" w:cs="Times New Roman"/>
                <w:b/>
                <w:sz w:val="24"/>
                <w:szCs w:val="24"/>
              </w:rPr>
              <w:t>1</w:t>
            </w:r>
            <w:r w:rsidR="00A92A2D">
              <w:rPr>
                <w:rFonts w:eastAsia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593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923BFE" w:rsidP="00AC3EA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4"/>
                <w:szCs w:val="24"/>
              </w:rPr>
            </w:pPr>
            <w:r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Подпрограмма </w:t>
            </w:r>
            <w:r w:rsidR="00AC3EA2" w:rsidRPr="00B1489F">
              <w:rPr>
                <w:rFonts w:eastAsiaTheme="minorEastAsia" w:cs="Times New Roman"/>
                <w:b/>
                <w:sz w:val="24"/>
                <w:szCs w:val="24"/>
                <w:lang w:val="en-US" w:eastAsia="ru-RU"/>
              </w:rPr>
              <w:t>I</w:t>
            </w:r>
            <w:r w:rsidR="00013256"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.</w:t>
            </w:r>
            <w:r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9F6E9A"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Развитие имущественного комплекса</w:t>
            </w:r>
            <w:r w:rsidRPr="00B1489F">
              <w:rPr>
                <w:rFonts w:eastAsiaTheme="minorEastAsia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3D76C8" w:rsidRPr="008D7196" w:rsidTr="00C909D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2C4138" w:rsidRDefault="003D76C8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2C4138">
              <w:rPr>
                <w:rFonts w:eastAsia="Times New Roman" w:cs="Times New Roman"/>
                <w:sz w:val="22"/>
              </w:rPr>
              <w:t>1.1</w:t>
            </w:r>
            <w:r w:rsidR="00AC3CF8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3E2038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Эффективность работы по взысканию задолженности по арендной плате за земельные участки,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74B9B" w:rsidRPr="00B1489F" w:rsidRDefault="00E602C7" w:rsidP="002D6F08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3E20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3E20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3E20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3E20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B1489F" w:rsidRDefault="00F901CF" w:rsidP="003E2038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C909D4" w:rsidRPr="00B1489F" w:rsidRDefault="00C909D4" w:rsidP="006B3DF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3.</w:t>
            </w:r>
          </w:p>
          <w:p w:rsidR="003D76C8" w:rsidRPr="00B1489F" w:rsidRDefault="006B3DF3" w:rsidP="006B3DF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 </w:t>
            </w:r>
            <w:r w:rsidR="00F901CF" w:rsidRPr="00B1489F">
              <w:rPr>
                <w:rFonts w:cs="Times New Roman"/>
                <w:sz w:val="22"/>
              </w:rPr>
              <w:t>Создание условий для реализации государственных полномочи</w:t>
            </w:r>
            <w:r w:rsidRPr="00B1489F">
              <w:rPr>
                <w:rFonts w:cs="Times New Roman"/>
                <w:sz w:val="22"/>
              </w:rPr>
              <w:t>й в области земельных отношений</w:t>
            </w:r>
          </w:p>
        </w:tc>
      </w:tr>
      <w:tr w:rsidR="002C4138" w:rsidRPr="008D7196" w:rsidTr="00C909D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4138" w:rsidRPr="002C4138" w:rsidRDefault="002C4138" w:rsidP="002C4138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1.2.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2C4138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Эффективность работы по взысканию задолженности по арендной плате за муниципальное имущество </w:t>
            </w:r>
            <w:r w:rsidR="008530B5" w:rsidRPr="00B1489F">
              <w:rPr>
                <w:rFonts w:cs="Times New Roman"/>
                <w:sz w:val="22"/>
              </w:rPr>
              <w:t>и землю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74B9B" w:rsidRPr="00B1489F" w:rsidRDefault="002C4138" w:rsidP="002D6F08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2C4138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2C4138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4138" w:rsidRPr="00B1489F" w:rsidRDefault="002C4138" w:rsidP="002C4138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2C4138" w:rsidRPr="00B1489F" w:rsidRDefault="00C909D4" w:rsidP="002C4138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Основное мероприятие 2. </w:t>
            </w:r>
            <w:r w:rsidR="002C4138" w:rsidRPr="00B1489F">
              <w:rPr>
                <w:rFonts w:cs="Times New Roman"/>
                <w:sz w:val="22"/>
              </w:rPr>
              <w:t>Управление имуществом, находящимся в муниципальной собственности,</w:t>
            </w:r>
            <w:r w:rsidR="006B3DF3" w:rsidRPr="00B1489F">
              <w:rPr>
                <w:rFonts w:cs="Times New Roman"/>
                <w:sz w:val="22"/>
              </w:rPr>
              <w:t xml:space="preserve"> и выполнение кадастровых работ </w:t>
            </w:r>
          </w:p>
        </w:tc>
      </w:tr>
      <w:tr w:rsidR="00C909D4" w:rsidRPr="008D7196" w:rsidTr="00C909D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D4" w:rsidRDefault="00C909D4" w:rsidP="002C4138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1.3.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BC5D54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Поступления доходов в бюджет муниципального образования от распоряжения земельными участками, государственная собственность на которые не разграничена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09D4" w:rsidRPr="00B1489F" w:rsidRDefault="003C4B0B" w:rsidP="0010576B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2C4138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2C4138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3.</w:t>
            </w:r>
          </w:p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 Создание условий для реализации государственных полномочий в области земельных отношений</w:t>
            </w:r>
          </w:p>
        </w:tc>
      </w:tr>
      <w:tr w:rsidR="004C1FA9" w:rsidRPr="008D7196" w:rsidTr="00C909D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C1FA9" w:rsidRDefault="004C1FA9" w:rsidP="002C4138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1.4.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8530B5" w:rsidP="00BC5D54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Поступления доходов в бюджет муниципального образования от распоряжения муниципальным имуществом и землей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C1FA9" w:rsidRPr="00B1489F" w:rsidRDefault="00142EDF" w:rsidP="002C4138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t xml:space="preserve">Приоритетный </w:t>
            </w:r>
            <w:r w:rsidR="00FF605D" w:rsidRPr="00B1489F">
              <w:rPr>
                <w:rFonts w:eastAsia="Times New Roman" w:cs="Times New Roman"/>
                <w:sz w:val="18"/>
                <w:szCs w:val="18"/>
              </w:rPr>
              <w:t xml:space="preserve">целевой </w:t>
            </w:r>
            <w:r w:rsidRPr="00B1489F">
              <w:rPr>
                <w:rFonts w:eastAsia="Times New Roman" w:cs="Times New Roman"/>
                <w:sz w:val="18"/>
                <w:szCs w:val="18"/>
              </w:rPr>
              <w:t>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2C4138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2C4138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FA9" w:rsidRPr="00B1489F" w:rsidRDefault="00590782" w:rsidP="002C4138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C909D4" w:rsidRPr="00B1489F" w:rsidRDefault="00C909D4" w:rsidP="006B3DF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2.</w:t>
            </w:r>
          </w:p>
          <w:p w:rsidR="00C909D4" w:rsidRPr="00B1489F" w:rsidRDefault="00C909D4" w:rsidP="006B3DF3">
            <w:pPr>
              <w:rPr>
                <w:rFonts w:cs="Times New Roman"/>
                <w:sz w:val="22"/>
              </w:rPr>
            </w:pPr>
          </w:p>
          <w:p w:rsidR="004C1FA9" w:rsidRPr="00B1489F" w:rsidRDefault="00C909D4" w:rsidP="006B3DF3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Управление имуществом, находящимся в муниципальной собственности, и выполнение кадастровых работ</w:t>
            </w:r>
          </w:p>
        </w:tc>
      </w:tr>
      <w:tr w:rsidR="00C909D4" w:rsidRPr="008D7196" w:rsidTr="00C909D4">
        <w:trPr>
          <w:trHeight w:val="312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909D4" w:rsidRDefault="00C909D4" w:rsidP="00C74B9B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1.5.</w:t>
            </w:r>
          </w:p>
        </w:tc>
        <w:tc>
          <w:tcPr>
            <w:tcW w:w="26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74B9B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Предоставление земельных участков многодетным семьям</w:t>
            </w:r>
          </w:p>
        </w:tc>
        <w:tc>
          <w:tcPr>
            <w:tcW w:w="142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09D4" w:rsidRPr="00B1489F" w:rsidRDefault="00C909D4" w:rsidP="00C74B9B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74B9B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74B9B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74B9B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74B9B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74B9B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74B9B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74B9B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right w:val="single" w:sz="4" w:space="0" w:color="000000"/>
            </w:tcBorders>
          </w:tcPr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Основное мероприятие 2. Управление имуществом, находящимся в муниципальной собственности, и выполнение кадастровых работ </w:t>
            </w:r>
          </w:p>
        </w:tc>
      </w:tr>
      <w:tr w:rsidR="00C74B9B" w:rsidRPr="009D6A20" w:rsidTr="00C909D4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4B9B" w:rsidRPr="009D6A20" w:rsidRDefault="009865BC" w:rsidP="00C74B9B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1.6</w:t>
            </w:r>
            <w:r w:rsidR="00AC3CF8">
              <w:rPr>
                <w:rFonts w:eastAsia="Times New Roman" w:cs="Times New Roman"/>
                <w:sz w:val="22"/>
              </w:rPr>
              <w:t>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C74B9B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Проверка использования земель</w:t>
            </w:r>
          </w:p>
        </w:tc>
        <w:tc>
          <w:tcPr>
            <w:tcW w:w="139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9B" w:rsidRPr="00B1489F" w:rsidRDefault="00FF605D" w:rsidP="00C74B9B">
            <w:pPr>
              <w:jc w:val="center"/>
              <w:rPr>
                <w:rFonts w:eastAsia="Times New Roman" w:cs="Times New Roman"/>
                <w:color w:val="FF0000"/>
                <w:sz w:val="22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4B9B" w:rsidRPr="00B1489F" w:rsidRDefault="00C74B9B" w:rsidP="00C74B9B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C74B9B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C74B9B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C74B9B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C74B9B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C74B9B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B9B" w:rsidRPr="00B1489F" w:rsidRDefault="00C74B9B" w:rsidP="00C74B9B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9865BC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7.</w:t>
            </w:r>
          </w:p>
          <w:p w:rsidR="00C74B9B" w:rsidRPr="00B1489F" w:rsidRDefault="00C74B9B" w:rsidP="009865BC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Создание условий для реализации полномочий </w:t>
            </w:r>
            <w:r w:rsidR="00C4605B" w:rsidRPr="00B1489F">
              <w:rPr>
                <w:rFonts w:cs="Times New Roman"/>
                <w:sz w:val="22"/>
              </w:rPr>
              <w:t>органов местного самоуправления</w:t>
            </w:r>
            <w:r w:rsidRPr="00B1489F">
              <w:rPr>
                <w:rFonts w:cs="Times New Roman"/>
                <w:sz w:val="22"/>
              </w:rPr>
              <w:t xml:space="preserve"> </w:t>
            </w:r>
          </w:p>
        </w:tc>
      </w:tr>
      <w:tr w:rsidR="00C909D4" w:rsidRPr="009D6A20" w:rsidTr="00C909D4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D4" w:rsidRPr="009D6A20" w:rsidRDefault="00C909D4" w:rsidP="00C3791D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1.7.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Доля государственных и муниципальных услуг в области земельных отношений, по которым соблюдены регламентные сроки оказания услуг, к общему количеству государственных и муниципальных услуг в области земельных отношений, оказанных ОМС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7.</w:t>
            </w:r>
          </w:p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C909D4" w:rsidRPr="009D6A20" w:rsidTr="00C909D4">
        <w:trPr>
          <w:trHeight w:val="45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9D4" w:rsidRPr="009D6A20" w:rsidRDefault="00C909D4" w:rsidP="00C3791D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1.8.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Исключение незаконных решений по земле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Шт.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3791D">
            <w:pPr>
              <w:spacing w:line="276" w:lineRule="auto"/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7.</w:t>
            </w:r>
          </w:p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C909D4" w:rsidRPr="008D7196" w:rsidTr="00C909D4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CF3525" w:rsidRDefault="00C909D4" w:rsidP="00C3791D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1.9.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3791D">
            <w:pPr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Доля объектов недвижимого имущества, поставленных на кадастровый учет от выявленных земельных участков с объектами без прав</w:t>
            </w:r>
            <w:r w:rsidRPr="00B1489F">
              <w:rPr>
                <w:rFonts w:eastAsia="Times New Roman" w:cs="Times New Roman"/>
                <w:sz w:val="22"/>
              </w:rPr>
              <w:tab/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C3791D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C3791D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3791D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05F40" w:rsidRDefault="008E6081" w:rsidP="008E6081">
            <w:pPr>
              <w:jc w:val="center"/>
              <w:rPr>
                <w:rFonts w:cs="Times New Roman"/>
                <w:sz w:val="22"/>
              </w:rPr>
            </w:pPr>
            <w:r w:rsidRPr="00B05F40">
              <w:rPr>
                <w:rFonts w:cs="Times New Roman"/>
                <w:sz w:val="22"/>
              </w:rPr>
              <w:t>33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05F40" w:rsidRDefault="008E6081" w:rsidP="00C3791D">
            <w:pPr>
              <w:jc w:val="center"/>
              <w:rPr>
                <w:rFonts w:cs="Times New Roman"/>
                <w:sz w:val="22"/>
              </w:rPr>
            </w:pPr>
            <w:r w:rsidRPr="00B05F40">
              <w:rPr>
                <w:rFonts w:cs="Times New Roman"/>
                <w:sz w:val="22"/>
              </w:rPr>
              <w:t>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05F40" w:rsidRDefault="008E6081" w:rsidP="00C3791D">
            <w:pPr>
              <w:jc w:val="center"/>
              <w:rPr>
                <w:rFonts w:cs="Times New Roman"/>
                <w:sz w:val="22"/>
              </w:rPr>
            </w:pPr>
            <w:r w:rsidRPr="00B05F40">
              <w:rPr>
                <w:rFonts w:cs="Times New Roman"/>
                <w:sz w:val="22"/>
              </w:rPr>
              <w:t>33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05F40" w:rsidRDefault="008E6081" w:rsidP="00C3791D">
            <w:pPr>
              <w:jc w:val="center"/>
              <w:rPr>
                <w:rFonts w:eastAsia="Times New Roman" w:cs="Times New Roman"/>
                <w:sz w:val="22"/>
              </w:rPr>
            </w:pPr>
            <w:r w:rsidRPr="00B05F40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05F40" w:rsidRDefault="008E6081" w:rsidP="00C3791D">
            <w:pPr>
              <w:jc w:val="center"/>
              <w:rPr>
                <w:rFonts w:eastAsia="Times New Roman" w:cs="Times New Roman"/>
                <w:sz w:val="22"/>
              </w:rPr>
            </w:pPr>
            <w:r w:rsidRPr="00B05F40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7.</w:t>
            </w:r>
          </w:p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C909D4" w:rsidRPr="008D7196" w:rsidTr="00C909D4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Default="00C909D4" w:rsidP="00C3791D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1.10.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3791D">
            <w:pPr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Прирост земельного налога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C3791D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C3791D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3791D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3791D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3791D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3791D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3791D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3791D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7.</w:t>
            </w:r>
          </w:p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C909D4" w:rsidRPr="008D7196" w:rsidTr="00C909D4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CF3525" w:rsidRDefault="00C909D4" w:rsidP="00CA44F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t>1.11.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A44F7">
            <w:pPr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Theme="minorEastAsia" w:cs="Times New Roman"/>
                <w:sz w:val="22"/>
                <w:lang w:eastAsia="ru-RU"/>
              </w:rPr>
              <w:t xml:space="preserve">Доля объектов </w:t>
            </w:r>
            <w:proofErr w:type="gramStart"/>
            <w:r w:rsidRPr="00B1489F">
              <w:rPr>
                <w:rFonts w:eastAsiaTheme="minorEastAsia" w:cs="Times New Roman"/>
                <w:sz w:val="22"/>
                <w:lang w:eastAsia="ru-RU"/>
              </w:rPr>
              <w:t>недвижимости</w:t>
            </w:r>
            <w:proofErr w:type="gramEnd"/>
            <w:r w:rsidRPr="00B1489F">
              <w:rPr>
                <w:rFonts w:eastAsiaTheme="minorEastAsia" w:cs="Times New Roman"/>
                <w:sz w:val="22"/>
                <w:lang w:eastAsia="ru-RU"/>
              </w:rPr>
              <w:t xml:space="preserve"> у которых адреса приведены структуре федеральной </w:t>
            </w:r>
            <w:r w:rsidRPr="00B1489F">
              <w:rPr>
                <w:rFonts w:eastAsiaTheme="minorEastAsia" w:cs="Times New Roman"/>
                <w:sz w:val="22"/>
                <w:lang w:eastAsia="ru-RU"/>
              </w:rPr>
              <w:lastRenderedPageBreak/>
              <w:t>информационной адресной системе, внесены в федеральную информационную адресную систему и имеют географические координаты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A44F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lastRenderedPageBreak/>
              <w:t>Приоритетный целевой показатель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A44F7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A44F7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3C4B0B" w:rsidP="00CA44F7">
            <w:pPr>
              <w:jc w:val="center"/>
              <w:rPr>
                <w:rFonts w:cs="Times New Roman"/>
                <w:sz w:val="22"/>
              </w:rPr>
            </w:pPr>
            <w:r w:rsidRPr="002F73FF">
              <w:rPr>
                <w:rFonts w:cs="Times New Roman"/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A44F7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A44F7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A44F7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CA44F7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7.</w:t>
            </w:r>
          </w:p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Создание условий для реализации </w:t>
            </w:r>
            <w:r w:rsidRPr="00B1489F">
              <w:rPr>
                <w:rFonts w:cs="Times New Roman"/>
                <w:sz w:val="22"/>
              </w:rPr>
              <w:lastRenderedPageBreak/>
              <w:t xml:space="preserve">полномочий органов местного самоуправления </w:t>
            </w:r>
          </w:p>
        </w:tc>
      </w:tr>
      <w:tr w:rsidR="00C909D4" w:rsidRPr="008D7196" w:rsidTr="0081675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9D4" w:rsidRDefault="00C909D4" w:rsidP="00CA44F7">
            <w:pPr>
              <w:jc w:val="center"/>
              <w:rPr>
                <w:rFonts w:eastAsia="Times New Roman" w:cs="Times New Roman"/>
                <w:sz w:val="22"/>
              </w:rPr>
            </w:pPr>
            <w:r>
              <w:rPr>
                <w:rFonts w:eastAsia="Times New Roman" w:cs="Times New Roman"/>
                <w:sz w:val="22"/>
              </w:rPr>
              <w:lastRenderedPageBreak/>
              <w:t>1.12.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A44F7">
            <w:pPr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Theme="minorEastAsia" w:cs="Times New Roman"/>
                <w:sz w:val="22"/>
                <w:lang w:eastAsia="ru-RU"/>
              </w:rPr>
              <w:t>Процент проведенных аукционов на право заключения договоров аренды земельных участков для субъектов малого и среднего предпринимательства от общего количества таких торгов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A44F7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B1489F">
              <w:rPr>
                <w:rFonts w:eastAsia="Times New Roman" w:cs="Times New Roman"/>
                <w:sz w:val="18"/>
                <w:szCs w:val="18"/>
              </w:rPr>
              <w:t>Показатель регионального проекта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A44F7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eastAsia="Times New Roman" w:cs="Times New Roman"/>
                <w:sz w:val="22"/>
              </w:rPr>
              <w:t>%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781EFE" w:rsidP="00CA44F7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A44F7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A44F7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A44F7">
            <w:pPr>
              <w:jc w:val="center"/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20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A44F7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09D4" w:rsidRPr="00B1489F" w:rsidRDefault="00C909D4" w:rsidP="00CA44F7">
            <w:pPr>
              <w:jc w:val="center"/>
              <w:rPr>
                <w:rFonts w:eastAsia="Times New Roman"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20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>Основное мероприятие 7.</w:t>
            </w:r>
          </w:p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</w:p>
          <w:p w:rsidR="00C909D4" w:rsidRPr="00B1489F" w:rsidRDefault="00C909D4" w:rsidP="00F371AE">
            <w:pPr>
              <w:rPr>
                <w:rFonts w:cs="Times New Roman"/>
                <w:sz w:val="22"/>
              </w:rPr>
            </w:pPr>
            <w:r w:rsidRPr="00B1489F">
              <w:rPr>
                <w:rFonts w:cs="Times New Roman"/>
                <w:sz w:val="22"/>
              </w:rPr>
              <w:t xml:space="preserve">Создание условий для реализации полномочий органов местного самоуправления </w:t>
            </w:r>
          </w:p>
        </w:tc>
      </w:tr>
      <w:tr w:rsidR="00FC5328" w:rsidRPr="008D7196" w:rsidTr="00816755">
        <w:trPr>
          <w:trHeight w:val="343"/>
        </w:trPr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328" w:rsidRDefault="00FC5328" w:rsidP="003C4B0B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2"/>
              </w:rPr>
            </w:pPr>
            <w:r w:rsidRPr="00F52115">
              <w:rPr>
                <w:rFonts w:eastAsia="Times New Roman" w:cs="Courier New"/>
                <w:sz w:val="24"/>
                <w:szCs w:val="24"/>
                <w:lang w:eastAsia="ru-RU"/>
              </w:rPr>
              <w:t>Подпрограмма III «Совершенствование муниципальной службы Московской области»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Default="00FC5328" w:rsidP="00F371AE">
            <w:pPr>
              <w:rPr>
                <w:rFonts w:cs="Times New Roman"/>
                <w:sz w:val="22"/>
              </w:rPr>
            </w:pPr>
            <w:r w:rsidRPr="00FC5328">
              <w:rPr>
                <w:rFonts w:cs="Times New Roman"/>
                <w:sz w:val="22"/>
              </w:rPr>
              <w:t>х</w:t>
            </w:r>
          </w:p>
        </w:tc>
      </w:tr>
      <w:tr w:rsidR="00FC5328" w:rsidRPr="008D7196" w:rsidTr="00816755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328" w:rsidRPr="00111952" w:rsidRDefault="00FC5328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328" w:rsidRPr="004807D9" w:rsidRDefault="00FC5328" w:rsidP="00F371AE">
            <w:pPr>
              <w:ind w:left="-57" w:right="-57"/>
              <w:rPr>
                <w:rFonts w:cs="Times New Roman"/>
                <w:sz w:val="21"/>
                <w:szCs w:val="21"/>
              </w:rPr>
            </w:pPr>
            <w:r w:rsidRPr="004807D9">
              <w:rPr>
                <w:rStyle w:val="29pt"/>
                <w:rFonts w:eastAsiaTheme="minorHAnsi"/>
                <w:sz w:val="21"/>
                <w:szCs w:val="21"/>
              </w:rPr>
              <w:t xml:space="preserve">Доля </w:t>
            </w:r>
            <w:r w:rsidRPr="004807D9">
              <w:rPr>
                <w:rStyle w:val="210pt"/>
                <w:rFonts w:cs="Times New Roman"/>
                <w:sz w:val="21"/>
                <w:szCs w:val="21"/>
              </w:rPr>
              <w:t>муниципальных служащих городского округа Зарайск</w:t>
            </w:r>
            <w:r w:rsidRPr="004807D9">
              <w:rPr>
                <w:rStyle w:val="29pt"/>
                <w:rFonts w:eastAsiaTheme="minorHAnsi"/>
                <w:sz w:val="21"/>
                <w:szCs w:val="21"/>
              </w:rPr>
              <w:t xml:space="preserve">, принявших участие в мероприятиях по профессиональному развитию, от общего количества </w:t>
            </w:r>
            <w:r w:rsidRPr="004807D9">
              <w:rPr>
                <w:rStyle w:val="210pt"/>
                <w:rFonts w:cs="Times New Roman"/>
                <w:sz w:val="21"/>
                <w:szCs w:val="21"/>
              </w:rPr>
              <w:t>муниципальных служащих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328" w:rsidRPr="00111952" w:rsidRDefault="00FC5328" w:rsidP="00F371AE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111952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328" w:rsidRPr="00111952" w:rsidRDefault="00FC5328" w:rsidP="00F371AE">
            <w:pPr>
              <w:ind w:left="-57" w:right="-57"/>
              <w:jc w:val="center"/>
              <w:rPr>
                <w:rFonts w:cs="Times New Roman"/>
                <w:color w:val="000000"/>
                <w:sz w:val="21"/>
                <w:szCs w:val="21"/>
              </w:rPr>
            </w:pPr>
            <w:r w:rsidRPr="00111952">
              <w:rPr>
                <w:rFonts w:cs="Times New Roman"/>
                <w:color w:val="000000"/>
                <w:sz w:val="21"/>
                <w:szCs w:val="21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28" w:rsidRPr="00111952" w:rsidRDefault="00FC5328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9F3" w:rsidRPr="00111952" w:rsidRDefault="00CF4B41" w:rsidP="003C4B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>
              <w:rPr>
                <w:rFonts w:eastAsia="Times New Roman" w:cs="Courier New"/>
                <w:sz w:val="21"/>
                <w:szCs w:val="21"/>
                <w:lang w:eastAsia="ru-RU"/>
              </w:rPr>
              <w:t>4,76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28" w:rsidRPr="00111952" w:rsidRDefault="00FC5328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28" w:rsidRPr="00111952" w:rsidRDefault="00FC5328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28" w:rsidRPr="00111952" w:rsidRDefault="00FC5328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328" w:rsidRPr="00111952" w:rsidRDefault="00FC5328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6,25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111952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03.</w:t>
            </w:r>
          </w:p>
          <w:p w:rsidR="00FC5328" w:rsidRPr="00111952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111952">
              <w:rPr>
                <w:rFonts w:eastAsia="Times New Roman" w:cs="Courier New"/>
                <w:sz w:val="21"/>
                <w:szCs w:val="21"/>
                <w:lang w:eastAsia="ru-RU"/>
              </w:rPr>
              <w:t>«Организация профессионального развития муниципальных служащих Московской области».</w:t>
            </w:r>
          </w:p>
        </w:tc>
      </w:tr>
      <w:tr w:rsidR="00FC5328" w:rsidRPr="008D7196" w:rsidTr="00816755">
        <w:trPr>
          <w:trHeight w:val="343"/>
        </w:trPr>
        <w:tc>
          <w:tcPr>
            <w:tcW w:w="13467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5328" w:rsidRPr="004807D9" w:rsidRDefault="00FC5328" w:rsidP="00FC5328">
            <w:pPr>
              <w:rPr>
                <w:rFonts w:cs="Times New Roman"/>
                <w:sz w:val="22"/>
              </w:rPr>
            </w:pPr>
            <w:r w:rsidRPr="004807D9">
              <w:rPr>
                <w:rFonts w:eastAsia="Times New Roman" w:cs="Courier New"/>
                <w:sz w:val="24"/>
                <w:szCs w:val="24"/>
                <w:lang w:eastAsia="ru-RU"/>
              </w:rPr>
              <w:t>Подпрограмма IV «Управление муниципальными финансами»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Default="00FC5328" w:rsidP="00F371AE">
            <w:pPr>
              <w:rPr>
                <w:rFonts w:cs="Times New Roman"/>
                <w:sz w:val="22"/>
              </w:rPr>
            </w:pPr>
            <w:r w:rsidRPr="00FC5328">
              <w:rPr>
                <w:rFonts w:cs="Times New Roman"/>
                <w:sz w:val="22"/>
              </w:rPr>
              <w:t>х</w:t>
            </w:r>
          </w:p>
        </w:tc>
      </w:tr>
      <w:tr w:rsidR="00FC5328" w:rsidRPr="008D7196" w:rsidTr="00F371A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4807D9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 xml:space="preserve">  Исполнение бюджета муниципального образования по налоговым  и неналоговым доходам  к первоначально утвержденному уровню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328" w:rsidRPr="00A9448E" w:rsidRDefault="00FC5328" w:rsidP="00F371AE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</w:t>
            </w:r>
            <w:bookmarkStart w:id="0" w:name="_GoBack"/>
            <w:bookmarkEnd w:id="0"/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≥ 100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01</w:t>
            </w:r>
          </w:p>
          <w:p w:rsidR="00FC5328" w:rsidRPr="000E2319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«Проведение мероприятий в сфере формирования доходов местного бюджета»</w:t>
            </w:r>
          </w:p>
        </w:tc>
      </w:tr>
      <w:tr w:rsidR="00FC5328" w:rsidRPr="008D7196" w:rsidTr="00F371AE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Courier New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4807D9" w:rsidRDefault="00FC5328" w:rsidP="00B959F3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 xml:space="preserve">Отношение дефицита бюджета к доходам бюджета без учета </w:t>
            </w: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lastRenderedPageBreak/>
              <w:t xml:space="preserve">безвозмездных поступлений и (или) поступлений налоговых доходов по дополнительным нормативам отчислений 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C5328" w:rsidRPr="00A9448E" w:rsidRDefault="00FC5328" w:rsidP="00F371AE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lastRenderedPageBreak/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≤5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80534E" w:rsidRDefault="00FC5328" w:rsidP="0080534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val="en-US"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≤</w:t>
            </w:r>
            <w:r w:rsidR="0080534E">
              <w:rPr>
                <w:rFonts w:eastAsia="Times New Roman" w:cs="Times New Roman"/>
                <w:sz w:val="21"/>
                <w:szCs w:val="21"/>
                <w:lang w:val="en-US"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≤5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≤5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≤5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 xml:space="preserve">       ≤5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0E2319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 05</w:t>
            </w:r>
          </w:p>
          <w:p w:rsidR="00FC5328" w:rsidRPr="000E2319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«Повышение </w:t>
            </w: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lastRenderedPageBreak/>
              <w:t xml:space="preserve">качества управления муниципальными финансами и соблюдения требований бюджетного законодательства Российской Федерации при осуществлении бюджетного процесса </w:t>
            </w:r>
            <w:proofErr w:type="gramStart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в</w:t>
            </w:r>
            <w:proofErr w:type="gramEnd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 </w:t>
            </w:r>
          </w:p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муниципальных </w:t>
            </w:r>
            <w:proofErr w:type="gramStart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образованиях</w:t>
            </w:r>
            <w:proofErr w:type="gramEnd"/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 xml:space="preserve"> Московской области»</w:t>
            </w:r>
          </w:p>
        </w:tc>
      </w:tr>
      <w:tr w:rsidR="00FC5328" w:rsidRPr="008D7196" w:rsidTr="003C4B0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Courier New"/>
                <w:sz w:val="21"/>
                <w:szCs w:val="21"/>
                <w:lang w:eastAsia="ru-RU"/>
              </w:rPr>
              <w:lastRenderedPageBreak/>
              <w:t>3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4807D9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 xml:space="preserve">Отношение объема муниципального долга к годовому объему доходов бюджета без учета безвозмездных поступлений и (или) поступлений налоговых доходов по дополнительным нормативам отчислений 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3C4B0B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≤50,0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426A9B" w:rsidP="00426A9B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</w:t>
            </w:r>
            <w:r w:rsidR="008E6081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≤10</w:t>
            </w:r>
            <w:r w:rsidR="00FC5328"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 xml:space="preserve">       ≤50,0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≤50,0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Times New Roman"/>
                <w:sz w:val="21"/>
                <w:szCs w:val="21"/>
                <w:lang w:eastAsia="ru-RU"/>
              </w:rPr>
              <w:t>≤50,0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≤50,0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06</w:t>
            </w:r>
          </w:p>
          <w:p w:rsidR="00FC5328" w:rsidRPr="000E2319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«Управление муниципальным долгом»</w:t>
            </w:r>
          </w:p>
        </w:tc>
      </w:tr>
      <w:tr w:rsidR="00FC5328" w:rsidRPr="008D7196" w:rsidTr="003C4B0B">
        <w:trPr>
          <w:trHeight w:val="343"/>
        </w:trPr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A9448E">
              <w:rPr>
                <w:rFonts w:eastAsia="Times New Roman" w:cs="Courier New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4807D9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4807D9">
              <w:rPr>
                <w:rFonts w:eastAsia="Calibri" w:cs="Times New Roman"/>
                <w:sz w:val="21"/>
                <w:szCs w:val="21"/>
                <w:lang w:eastAsia="ru-RU"/>
              </w:rPr>
              <w:t>Ежегодное снижение доли просроченной кредиторской задолженности в расходах бюджета городского округа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3C4B0B">
            <w:pPr>
              <w:ind w:left="-57" w:right="-57"/>
              <w:rPr>
                <w:rFonts w:cs="Times New Roman"/>
                <w:color w:val="000000"/>
                <w:sz w:val="21"/>
                <w:szCs w:val="21"/>
              </w:rPr>
            </w:pPr>
            <w:r w:rsidRPr="00A9448E">
              <w:rPr>
                <w:rFonts w:cs="Times New Roman"/>
                <w:sz w:val="21"/>
                <w:szCs w:val="21"/>
              </w:rPr>
              <w:t>Показатель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Calibri" w:cs="Times New Roman"/>
                <w:sz w:val="21"/>
                <w:szCs w:val="21"/>
                <w:lang w:eastAsia="ru-RU"/>
              </w:rPr>
            </w:pPr>
            <w:r w:rsidRPr="00A9448E">
              <w:rPr>
                <w:rFonts w:eastAsia="Calibri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5328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Основное мероприятие 07</w:t>
            </w:r>
          </w:p>
          <w:p w:rsidR="00FC5328" w:rsidRPr="000E2319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</w:p>
          <w:p w:rsidR="00FC5328" w:rsidRPr="00A9448E" w:rsidRDefault="00FC5328" w:rsidP="00F371AE">
            <w:pPr>
              <w:widowControl w:val="0"/>
              <w:autoSpaceDE w:val="0"/>
              <w:autoSpaceDN w:val="0"/>
              <w:adjustRightInd w:val="0"/>
              <w:rPr>
                <w:rFonts w:eastAsia="Times New Roman" w:cs="Courier New"/>
                <w:sz w:val="21"/>
                <w:szCs w:val="21"/>
                <w:lang w:eastAsia="ru-RU"/>
              </w:rPr>
            </w:pPr>
            <w:r w:rsidRPr="000E2319">
              <w:rPr>
                <w:rFonts w:eastAsia="Times New Roman" w:cs="Courier New"/>
                <w:sz w:val="21"/>
                <w:szCs w:val="21"/>
                <w:lang w:eastAsia="ru-RU"/>
              </w:rPr>
              <w:t>«Ежегодное снижение доли просроченной кредиторской задолженности в расходах бюджета городского округа»</w:t>
            </w:r>
          </w:p>
        </w:tc>
      </w:tr>
    </w:tbl>
    <w:p w:rsidR="00C3791D" w:rsidRDefault="00C3791D" w:rsidP="00C74B9B">
      <w:pPr>
        <w:pStyle w:val="ConsPlusNormal"/>
        <w:ind w:firstLine="539"/>
        <w:jc w:val="center"/>
        <w:rPr>
          <w:rFonts w:ascii="Times New Roman" w:hAnsi="Times New Roman" w:cs="Times New Roman"/>
          <w:sz w:val="24"/>
          <w:szCs w:val="24"/>
        </w:rPr>
      </w:pPr>
    </w:p>
    <w:p w:rsidR="00A92A2D" w:rsidRDefault="00A92A2D" w:rsidP="007022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A92A2D" w:rsidSect="00F371AE">
      <w:pgSz w:w="16838" w:h="11906" w:orient="landscape"/>
      <w:pgMar w:top="851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E44" w:rsidRDefault="00404E44" w:rsidP="00936B5F">
      <w:r>
        <w:separator/>
      </w:r>
    </w:p>
  </w:endnote>
  <w:endnote w:type="continuationSeparator" w:id="0">
    <w:p w:rsidR="00404E44" w:rsidRDefault="00404E4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E44" w:rsidRDefault="00404E44" w:rsidP="00936B5F">
      <w:r>
        <w:separator/>
      </w:r>
    </w:p>
  </w:footnote>
  <w:footnote w:type="continuationSeparator" w:id="0">
    <w:p w:rsidR="00404E44" w:rsidRDefault="00404E44" w:rsidP="00936B5F">
      <w:r>
        <w:continuationSeparator/>
      </w:r>
    </w:p>
  </w:footnote>
  <w:footnote w:id="1">
    <w:p w:rsidR="002821D0" w:rsidRPr="00C909D4" w:rsidRDefault="002821D0" w:rsidP="00C909D4">
      <w:pPr>
        <w:pStyle w:val="a4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70D1"/>
    <w:rsid w:val="00013256"/>
    <w:rsid w:val="00022D07"/>
    <w:rsid w:val="00040C32"/>
    <w:rsid w:val="00051A9B"/>
    <w:rsid w:val="000524F4"/>
    <w:rsid w:val="00056EC6"/>
    <w:rsid w:val="00076688"/>
    <w:rsid w:val="00081269"/>
    <w:rsid w:val="00087154"/>
    <w:rsid w:val="000978D0"/>
    <w:rsid w:val="000A3745"/>
    <w:rsid w:val="000B2126"/>
    <w:rsid w:val="000C526C"/>
    <w:rsid w:val="000C7DD3"/>
    <w:rsid w:val="000E4975"/>
    <w:rsid w:val="00101400"/>
    <w:rsid w:val="0010576B"/>
    <w:rsid w:val="0011606A"/>
    <w:rsid w:val="001166FC"/>
    <w:rsid w:val="00120BE6"/>
    <w:rsid w:val="00122384"/>
    <w:rsid w:val="00140C2E"/>
    <w:rsid w:val="00142EDF"/>
    <w:rsid w:val="00147A28"/>
    <w:rsid w:val="001514F3"/>
    <w:rsid w:val="00151C33"/>
    <w:rsid w:val="0016173F"/>
    <w:rsid w:val="00161C5A"/>
    <w:rsid w:val="00181CB3"/>
    <w:rsid w:val="00184090"/>
    <w:rsid w:val="00192CDB"/>
    <w:rsid w:val="001B2FC1"/>
    <w:rsid w:val="001C1C5D"/>
    <w:rsid w:val="001C465B"/>
    <w:rsid w:val="001D4C46"/>
    <w:rsid w:val="001E1176"/>
    <w:rsid w:val="001E45E0"/>
    <w:rsid w:val="00200BF0"/>
    <w:rsid w:val="00201F64"/>
    <w:rsid w:val="00205B7B"/>
    <w:rsid w:val="0020723D"/>
    <w:rsid w:val="0021577A"/>
    <w:rsid w:val="00216D77"/>
    <w:rsid w:val="002208C8"/>
    <w:rsid w:val="00222D65"/>
    <w:rsid w:val="00225EC2"/>
    <w:rsid w:val="002315E2"/>
    <w:rsid w:val="002476BA"/>
    <w:rsid w:val="00250677"/>
    <w:rsid w:val="00254557"/>
    <w:rsid w:val="00262DBD"/>
    <w:rsid w:val="00264A5F"/>
    <w:rsid w:val="00264D5E"/>
    <w:rsid w:val="0026697E"/>
    <w:rsid w:val="00276D9B"/>
    <w:rsid w:val="002818D0"/>
    <w:rsid w:val="002821D0"/>
    <w:rsid w:val="00286990"/>
    <w:rsid w:val="00297D00"/>
    <w:rsid w:val="002A3297"/>
    <w:rsid w:val="002A5A27"/>
    <w:rsid w:val="002B168A"/>
    <w:rsid w:val="002C03D9"/>
    <w:rsid w:val="002C4138"/>
    <w:rsid w:val="002D6F08"/>
    <w:rsid w:val="002E0ECF"/>
    <w:rsid w:val="002E1071"/>
    <w:rsid w:val="002E4881"/>
    <w:rsid w:val="002E727B"/>
    <w:rsid w:val="002E7C5D"/>
    <w:rsid w:val="002F73FF"/>
    <w:rsid w:val="003003E9"/>
    <w:rsid w:val="003132E9"/>
    <w:rsid w:val="003142F7"/>
    <w:rsid w:val="0032021B"/>
    <w:rsid w:val="00326A7A"/>
    <w:rsid w:val="003315CE"/>
    <w:rsid w:val="00331834"/>
    <w:rsid w:val="003532B0"/>
    <w:rsid w:val="00353EE9"/>
    <w:rsid w:val="0036623D"/>
    <w:rsid w:val="0037091E"/>
    <w:rsid w:val="00376C97"/>
    <w:rsid w:val="003771EC"/>
    <w:rsid w:val="00380768"/>
    <w:rsid w:val="0038526B"/>
    <w:rsid w:val="0039392A"/>
    <w:rsid w:val="003A04C4"/>
    <w:rsid w:val="003A1AF8"/>
    <w:rsid w:val="003B0960"/>
    <w:rsid w:val="003B4E41"/>
    <w:rsid w:val="003C4B0B"/>
    <w:rsid w:val="003C504E"/>
    <w:rsid w:val="003D24C5"/>
    <w:rsid w:val="003D76C8"/>
    <w:rsid w:val="003D7B0A"/>
    <w:rsid w:val="003E2038"/>
    <w:rsid w:val="003E2662"/>
    <w:rsid w:val="003F49BD"/>
    <w:rsid w:val="00404E44"/>
    <w:rsid w:val="004103D1"/>
    <w:rsid w:val="00411BAE"/>
    <w:rsid w:val="004167DB"/>
    <w:rsid w:val="00426A9B"/>
    <w:rsid w:val="004324B6"/>
    <w:rsid w:val="00450B79"/>
    <w:rsid w:val="004540E3"/>
    <w:rsid w:val="00455C29"/>
    <w:rsid w:val="00472A21"/>
    <w:rsid w:val="004807D9"/>
    <w:rsid w:val="0049454B"/>
    <w:rsid w:val="004A21B4"/>
    <w:rsid w:val="004A2C21"/>
    <w:rsid w:val="004B1783"/>
    <w:rsid w:val="004B50B1"/>
    <w:rsid w:val="004C0497"/>
    <w:rsid w:val="004C1FA9"/>
    <w:rsid w:val="004D6F23"/>
    <w:rsid w:val="004D7BC1"/>
    <w:rsid w:val="004E241B"/>
    <w:rsid w:val="004E3B30"/>
    <w:rsid w:val="0050153F"/>
    <w:rsid w:val="00510119"/>
    <w:rsid w:val="00513AC0"/>
    <w:rsid w:val="0051613A"/>
    <w:rsid w:val="00540FBE"/>
    <w:rsid w:val="005434B4"/>
    <w:rsid w:val="00574BD4"/>
    <w:rsid w:val="005806C9"/>
    <w:rsid w:val="00590782"/>
    <w:rsid w:val="005B2C72"/>
    <w:rsid w:val="005C0448"/>
    <w:rsid w:val="005C1176"/>
    <w:rsid w:val="005C5C45"/>
    <w:rsid w:val="005D58DE"/>
    <w:rsid w:val="005E1F95"/>
    <w:rsid w:val="005E4020"/>
    <w:rsid w:val="0060651E"/>
    <w:rsid w:val="0062314D"/>
    <w:rsid w:val="00623685"/>
    <w:rsid w:val="006246DF"/>
    <w:rsid w:val="00624C4E"/>
    <w:rsid w:val="00626499"/>
    <w:rsid w:val="00642429"/>
    <w:rsid w:val="00644345"/>
    <w:rsid w:val="00645636"/>
    <w:rsid w:val="00656200"/>
    <w:rsid w:val="0066652D"/>
    <w:rsid w:val="00673262"/>
    <w:rsid w:val="00684DD4"/>
    <w:rsid w:val="006928C2"/>
    <w:rsid w:val="00696C3C"/>
    <w:rsid w:val="0069739A"/>
    <w:rsid w:val="006B269F"/>
    <w:rsid w:val="006B3BC7"/>
    <w:rsid w:val="006B3DF3"/>
    <w:rsid w:val="006B7B45"/>
    <w:rsid w:val="006C6FD1"/>
    <w:rsid w:val="006D3304"/>
    <w:rsid w:val="006D5959"/>
    <w:rsid w:val="006E26DD"/>
    <w:rsid w:val="0070221B"/>
    <w:rsid w:val="00704DBD"/>
    <w:rsid w:val="0070570D"/>
    <w:rsid w:val="0070675D"/>
    <w:rsid w:val="007156A0"/>
    <w:rsid w:val="007163D9"/>
    <w:rsid w:val="007220EC"/>
    <w:rsid w:val="00723473"/>
    <w:rsid w:val="00725167"/>
    <w:rsid w:val="0072682A"/>
    <w:rsid w:val="00743734"/>
    <w:rsid w:val="007535EE"/>
    <w:rsid w:val="00773FAB"/>
    <w:rsid w:val="00781EFE"/>
    <w:rsid w:val="007A16F8"/>
    <w:rsid w:val="007B3DD6"/>
    <w:rsid w:val="007B626F"/>
    <w:rsid w:val="007C1BEE"/>
    <w:rsid w:val="007E0F47"/>
    <w:rsid w:val="007F70C9"/>
    <w:rsid w:val="00801E10"/>
    <w:rsid w:val="0080534E"/>
    <w:rsid w:val="00813B6C"/>
    <w:rsid w:val="00815E11"/>
    <w:rsid w:val="0081615E"/>
    <w:rsid w:val="00816755"/>
    <w:rsid w:val="008218D1"/>
    <w:rsid w:val="00844084"/>
    <w:rsid w:val="00845928"/>
    <w:rsid w:val="008530B5"/>
    <w:rsid w:val="0085741E"/>
    <w:rsid w:val="008728A1"/>
    <w:rsid w:val="008765EE"/>
    <w:rsid w:val="00880BF4"/>
    <w:rsid w:val="0088161D"/>
    <w:rsid w:val="008905B1"/>
    <w:rsid w:val="00892A9F"/>
    <w:rsid w:val="008A1022"/>
    <w:rsid w:val="008A7EF3"/>
    <w:rsid w:val="008B3E8D"/>
    <w:rsid w:val="008B6E9B"/>
    <w:rsid w:val="008C15CF"/>
    <w:rsid w:val="008D0B97"/>
    <w:rsid w:val="008D2455"/>
    <w:rsid w:val="008D2EAD"/>
    <w:rsid w:val="008D328B"/>
    <w:rsid w:val="008D5510"/>
    <w:rsid w:val="008E3BF9"/>
    <w:rsid w:val="008E6081"/>
    <w:rsid w:val="008F256B"/>
    <w:rsid w:val="00917C8B"/>
    <w:rsid w:val="00923BFE"/>
    <w:rsid w:val="00925EF9"/>
    <w:rsid w:val="009316B4"/>
    <w:rsid w:val="00936B5F"/>
    <w:rsid w:val="0094174C"/>
    <w:rsid w:val="00947B56"/>
    <w:rsid w:val="009532C5"/>
    <w:rsid w:val="00963360"/>
    <w:rsid w:val="00973E6E"/>
    <w:rsid w:val="00975061"/>
    <w:rsid w:val="00985FB6"/>
    <w:rsid w:val="009865BC"/>
    <w:rsid w:val="00990FC9"/>
    <w:rsid w:val="00991C5A"/>
    <w:rsid w:val="009A1951"/>
    <w:rsid w:val="009B7055"/>
    <w:rsid w:val="009C7F41"/>
    <w:rsid w:val="009D6A20"/>
    <w:rsid w:val="009E242C"/>
    <w:rsid w:val="009F532C"/>
    <w:rsid w:val="009F6E9A"/>
    <w:rsid w:val="00A045B7"/>
    <w:rsid w:val="00A13357"/>
    <w:rsid w:val="00A15E6A"/>
    <w:rsid w:val="00A16AF9"/>
    <w:rsid w:val="00A218CC"/>
    <w:rsid w:val="00A3269F"/>
    <w:rsid w:val="00A33430"/>
    <w:rsid w:val="00A33A83"/>
    <w:rsid w:val="00A33D43"/>
    <w:rsid w:val="00A4380F"/>
    <w:rsid w:val="00A505C9"/>
    <w:rsid w:val="00A52720"/>
    <w:rsid w:val="00A649A0"/>
    <w:rsid w:val="00A741B8"/>
    <w:rsid w:val="00A87F63"/>
    <w:rsid w:val="00A92A2D"/>
    <w:rsid w:val="00A94BA3"/>
    <w:rsid w:val="00AB0818"/>
    <w:rsid w:val="00AB4410"/>
    <w:rsid w:val="00AB70A2"/>
    <w:rsid w:val="00AC039C"/>
    <w:rsid w:val="00AC3CF8"/>
    <w:rsid w:val="00AC3EA2"/>
    <w:rsid w:val="00AD2EB4"/>
    <w:rsid w:val="00AF1561"/>
    <w:rsid w:val="00AF5236"/>
    <w:rsid w:val="00B00B11"/>
    <w:rsid w:val="00B05F40"/>
    <w:rsid w:val="00B109D7"/>
    <w:rsid w:val="00B1489F"/>
    <w:rsid w:val="00B14B34"/>
    <w:rsid w:val="00B25290"/>
    <w:rsid w:val="00B3097F"/>
    <w:rsid w:val="00B30C5A"/>
    <w:rsid w:val="00B317CF"/>
    <w:rsid w:val="00B346A7"/>
    <w:rsid w:val="00B43473"/>
    <w:rsid w:val="00B45D1B"/>
    <w:rsid w:val="00B47D75"/>
    <w:rsid w:val="00B50370"/>
    <w:rsid w:val="00B50571"/>
    <w:rsid w:val="00B5460B"/>
    <w:rsid w:val="00B72369"/>
    <w:rsid w:val="00B84ECE"/>
    <w:rsid w:val="00B94CCD"/>
    <w:rsid w:val="00B959F3"/>
    <w:rsid w:val="00B9638C"/>
    <w:rsid w:val="00BA3812"/>
    <w:rsid w:val="00BA4DEF"/>
    <w:rsid w:val="00BA61EF"/>
    <w:rsid w:val="00BA711D"/>
    <w:rsid w:val="00BB7D18"/>
    <w:rsid w:val="00BC08EC"/>
    <w:rsid w:val="00BC5D54"/>
    <w:rsid w:val="00BE1F7F"/>
    <w:rsid w:val="00C0223F"/>
    <w:rsid w:val="00C14FD3"/>
    <w:rsid w:val="00C174A4"/>
    <w:rsid w:val="00C20309"/>
    <w:rsid w:val="00C22303"/>
    <w:rsid w:val="00C31F21"/>
    <w:rsid w:val="00C3791D"/>
    <w:rsid w:val="00C4605B"/>
    <w:rsid w:val="00C469A7"/>
    <w:rsid w:val="00C70E0B"/>
    <w:rsid w:val="00C74B9B"/>
    <w:rsid w:val="00C77010"/>
    <w:rsid w:val="00C8140B"/>
    <w:rsid w:val="00C909D4"/>
    <w:rsid w:val="00CA0AB1"/>
    <w:rsid w:val="00CA16C1"/>
    <w:rsid w:val="00CA397B"/>
    <w:rsid w:val="00CA44F7"/>
    <w:rsid w:val="00CB1234"/>
    <w:rsid w:val="00CB3293"/>
    <w:rsid w:val="00CB75B0"/>
    <w:rsid w:val="00CC26AD"/>
    <w:rsid w:val="00CC7F38"/>
    <w:rsid w:val="00CD3287"/>
    <w:rsid w:val="00CD6F2B"/>
    <w:rsid w:val="00CE235B"/>
    <w:rsid w:val="00CF4B41"/>
    <w:rsid w:val="00CF7505"/>
    <w:rsid w:val="00CF7789"/>
    <w:rsid w:val="00D01A8A"/>
    <w:rsid w:val="00D10EDF"/>
    <w:rsid w:val="00D21A38"/>
    <w:rsid w:val="00D22281"/>
    <w:rsid w:val="00D25CFC"/>
    <w:rsid w:val="00D26810"/>
    <w:rsid w:val="00D43C69"/>
    <w:rsid w:val="00D46D6D"/>
    <w:rsid w:val="00D47172"/>
    <w:rsid w:val="00D4733F"/>
    <w:rsid w:val="00D51EA7"/>
    <w:rsid w:val="00D54443"/>
    <w:rsid w:val="00D55D39"/>
    <w:rsid w:val="00D5726E"/>
    <w:rsid w:val="00D72F75"/>
    <w:rsid w:val="00D8157E"/>
    <w:rsid w:val="00DB451F"/>
    <w:rsid w:val="00DB52D9"/>
    <w:rsid w:val="00DB7B00"/>
    <w:rsid w:val="00DD36D6"/>
    <w:rsid w:val="00DD56F4"/>
    <w:rsid w:val="00DE1FBF"/>
    <w:rsid w:val="00DF2990"/>
    <w:rsid w:val="00DF3B40"/>
    <w:rsid w:val="00E0019C"/>
    <w:rsid w:val="00E039BD"/>
    <w:rsid w:val="00E05032"/>
    <w:rsid w:val="00E05C19"/>
    <w:rsid w:val="00E06342"/>
    <w:rsid w:val="00E12D59"/>
    <w:rsid w:val="00E12F7F"/>
    <w:rsid w:val="00E22498"/>
    <w:rsid w:val="00E31B66"/>
    <w:rsid w:val="00E42D1B"/>
    <w:rsid w:val="00E44AB3"/>
    <w:rsid w:val="00E602C7"/>
    <w:rsid w:val="00E648E1"/>
    <w:rsid w:val="00E64EF0"/>
    <w:rsid w:val="00E65D09"/>
    <w:rsid w:val="00E661D7"/>
    <w:rsid w:val="00EA1CC2"/>
    <w:rsid w:val="00EA5023"/>
    <w:rsid w:val="00EB38E8"/>
    <w:rsid w:val="00EB438D"/>
    <w:rsid w:val="00EC159A"/>
    <w:rsid w:val="00EC437C"/>
    <w:rsid w:val="00EC5E03"/>
    <w:rsid w:val="00ED1C60"/>
    <w:rsid w:val="00ED2033"/>
    <w:rsid w:val="00ED2625"/>
    <w:rsid w:val="00ED438D"/>
    <w:rsid w:val="00F1529A"/>
    <w:rsid w:val="00F22418"/>
    <w:rsid w:val="00F24356"/>
    <w:rsid w:val="00F25EF1"/>
    <w:rsid w:val="00F3072C"/>
    <w:rsid w:val="00F351A0"/>
    <w:rsid w:val="00F371AE"/>
    <w:rsid w:val="00F50E48"/>
    <w:rsid w:val="00F552FF"/>
    <w:rsid w:val="00F56D6F"/>
    <w:rsid w:val="00F63A26"/>
    <w:rsid w:val="00F72AF3"/>
    <w:rsid w:val="00F77BD2"/>
    <w:rsid w:val="00F813A7"/>
    <w:rsid w:val="00F82940"/>
    <w:rsid w:val="00F8503E"/>
    <w:rsid w:val="00F901CF"/>
    <w:rsid w:val="00FA2184"/>
    <w:rsid w:val="00FA301C"/>
    <w:rsid w:val="00FC506C"/>
    <w:rsid w:val="00FC5328"/>
    <w:rsid w:val="00FD1501"/>
    <w:rsid w:val="00FE0314"/>
    <w:rsid w:val="00FE7158"/>
    <w:rsid w:val="00FF1836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0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No Spacing"/>
    <w:uiPriority w:val="1"/>
    <w:qFormat/>
    <w:rsid w:val="00C3791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C3791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1057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0576B"/>
    <w:rPr>
      <w:rFonts w:ascii="Tahoma" w:hAnsi="Tahoma" w:cs="Tahoma"/>
      <w:sz w:val="16"/>
      <w:szCs w:val="16"/>
    </w:rPr>
  </w:style>
  <w:style w:type="paragraph" w:customStyle="1" w:styleId="af">
    <w:name w:val="_Текст"/>
    <w:basedOn w:val="a"/>
    <w:rsid w:val="00CA44F7"/>
    <w:pPr>
      <w:ind w:right="454" w:firstLine="709"/>
      <w:jc w:val="both"/>
    </w:pPr>
    <w:rPr>
      <w:rFonts w:eastAsia="Times New Roman" w:cs="Times New Roman"/>
      <w:szCs w:val="28"/>
      <w:lang w:eastAsia="ru-RU"/>
    </w:rPr>
  </w:style>
  <w:style w:type="paragraph" w:customStyle="1" w:styleId="Default">
    <w:name w:val="Default"/>
    <w:rsid w:val="00CA44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0pt">
    <w:name w:val="Основной текст (2) + 10 pt"/>
    <w:basedOn w:val="a0"/>
    <w:rsid w:val="00FC5328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"/>
    <w:basedOn w:val="a0"/>
    <w:rsid w:val="00FC532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locked/>
    <w:rsid w:val="00F371AE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71AE"/>
    <w:pPr>
      <w:widowControl w:val="0"/>
      <w:shd w:val="clear" w:color="auto" w:fill="FFFFFF"/>
      <w:spacing w:line="293" w:lineRule="exact"/>
      <w:ind w:hanging="300"/>
      <w:jc w:val="both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689E3-2F57-4CE4-ACB7-2C5C4459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exif_MSED_eeca9a665be2051fea0ee66626c5a64b1cd105610ffb0af9dce81162bae64f0a</dc:description>
  <cp:lastModifiedBy>2</cp:lastModifiedBy>
  <cp:revision>18</cp:revision>
  <cp:lastPrinted>2021-02-02T06:05:00Z</cp:lastPrinted>
  <dcterms:created xsi:type="dcterms:W3CDTF">2020-06-04T11:47:00Z</dcterms:created>
  <dcterms:modified xsi:type="dcterms:W3CDTF">2021-02-02T06:05:00Z</dcterms:modified>
</cp:coreProperties>
</file>