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D" w:rsidRPr="0069184D" w:rsidRDefault="00343103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84D">
        <w:t>УТВЕРЖДЁН</w:t>
      </w:r>
      <w:r w:rsidR="0069184D" w:rsidRPr="0069184D">
        <w:t xml:space="preserve"> </w:t>
      </w:r>
    </w:p>
    <w:p w:rsidR="0069184D" w:rsidRPr="0069184D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постановлением главы </w:t>
      </w:r>
    </w:p>
    <w:p w:rsidR="00C31F8C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городского округа Зарайск </w:t>
      </w:r>
    </w:p>
    <w:p w:rsidR="0069184D" w:rsidRPr="0069184D" w:rsidRDefault="00C31F8C" w:rsidP="00326715">
      <w:r>
        <w:t xml:space="preserve">                                                                                                                      </w:t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4A351F">
        <w:t>от 19.11.2019 № 1996</w:t>
      </w:r>
      <w:r>
        <w:t>/11</w:t>
      </w:r>
    </w:p>
    <w:p w:rsidR="00C31F8C" w:rsidRDefault="0069184D" w:rsidP="00C31F8C">
      <w:r>
        <w:tab/>
      </w:r>
      <w:r>
        <w:tab/>
      </w:r>
      <w:r w:rsidR="00C31F8C">
        <w:t xml:space="preserve"> </w:t>
      </w: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Паспорт муниципальной программы «Строительство объектов социальной инфраструктуры»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Заместитель главы администрации  по градостроительной деятельности Шолохов А.В.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Администрация городского округа Зарайск Московской области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Цели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Default="00434E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hyperlink r:id="rId8" w:anchor="sub_1012" w:history="1">
              <w:r w:rsidR="00681393" w:rsidRPr="00681393">
                <w:rPr>
                  <w:rStyle w:val="af0"/>
                  <w:rFonts w:ascii="Times New Roman CYR" w:eastAsiaTheme="minorEastAsia" w:hAnsi="Times New Roman CYR" w:cs="Times New Roman CYR"/>
                  <w:color w:val="000000" w:themeColor="text1"/>
                  <w:u w:val="none"/>
                </w:rPr>
                <w:t>Подпрограмма 3</w:t>
              </w:r>
            </w:hyperlink>
            <w:r w:rsidR="00681393" w:rsidRPr="00681393"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 «С</w:t>
            </w:r>
            <w:r w:rsidR="00681393">
              <w:rPr>
                <w:rFonts w:ascii="Times New Roman CYR" w:eastAsiaTheme="minorEastAsia" w:hAnsi="Times New Roman CYR" w:cs="Times New Roman CYR"/>
              </w:rPr>
              <w:t>троительство (реконструкция) объектов образования»</w:t>
            </w:r>
          </w:p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81393" w:rsidTr="00681393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0" w:name="sub_101"/>
            <w:r>
              <w:rPr>
                <w:rFonts w:ascii="Times New Roman CYR" w:eastAsiaTheme="minorEastAsia" w:hAnsi="Times New Roman CYR" w:cs="Times New Roman CYR"/>
              </w:rPr>
              <w:t xml:space="preserve">Источники финансирования муниципальной программы, </w:t>
            </w:r>
          </w:p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Расходы (тыс. рублей)</w:t>
            </w:r>
          </w:p>
        </w:tc>
      </w:tr>
      <w:tr w:rsidR="00681393" w:rsidTr="00681393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Default="00681393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2024 год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810400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810400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rPr>
          <w:rFonts w:ascii="Times New Roman CYR" w:eastAsiaTheme="minorEastAsia" w:hAnsi="Times New Roman CYR" w:cs="Times New Roman CYR"/>
        </w:rPr>
        <w:sectPr w:rsidR="00681393">
          <w:headerReference w:type="even" r:id="rId9"/>
          <w:headerReference w:type="default" r:id="rId10"/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" w:name="sub_1002"/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1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" w:name="sub_1003"/>
      <w:r>
        <w:rPr>
          <w:rFonts w:ascii="Times New Roman CYR" w:eastAsiaTheme="minorEastAsia" w:hAnsi="Times New Roman CYR" w:cs="Times New Roman CYR"/>
          <w:b/>
          <w:bCs/>
          <w:color w:val="26282F"/>
        </w:rPr>
        <w:t>Прогноз развития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городском округе Зарайск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>
        <w:rPr>
          <w:rFonts w:ascii="Times New Roman CYR" w:eastAsiaTheme="minorEastAsia" w:hAnsi="Times New Roman CYR" w:cs="Times New Roman CYR"/>
        </w:rPr>
        <w:t>архитектурных решений</w:t>
      </w:r>
      <w:proofErr w:type="gramEnd"/>
      <w:r>
        <w:rPr>
          <w:rFonts w:ascii="Times New Roman CYR" w:eastAsiaTheme="minorEastAsia" w:hAnsi="Times New Roman CYR" w:cs="Times New Roman CYR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3" w:name="sub_1004"/>
      <w:r>
        <w:rPr>
          <w:rFonts w:ascii="Times New Roman CYR" w:eastAsiaTheme="minorEastAsia" w:hAnsi="Times New Roman CYR" w:cs="Times New Roman CYR"/>
          <w:b/>
          <w:bCs/>
          <w:color w:val="26282F"/>
        </w:rPr>
        <w:t>Перечень подпрограмм и краткое их описание</w:t>
      </w:r>
    </w:p>
    <w:bookmarkEnd w:id="3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</w:rPr>
        <w:t xml:space="preserve">Комплексный характер целей и задач муниципальной программы городского округа Зарайск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</w:t>
      </w: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целом по Муниципальной программе, так и по ее отдельным блокам.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В состав Муниципальной программы включены следующие подпрограммы:</w:t>
      </w:r>
    </w:p>
    <w:p w:rsidR="00681393" w:rsidRPr="00681393" w:rsidRDefault="00434EC1" w:rsidP="006813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hyperlink r:id="rId11" w:anchor="sub_1012" w:history="1">
        <w:r w:rsidR="00681393" w:rsidRPr="00681393">
          <w:rPr>
            <w:rStyle w:val="af0"/>
            <w:rFonts w:ascii="Times New Roman CYR" w:eastAsiaTheme="minorEastAsia" w:hAnsi="Times New Roman CYR" w:cs="Times New Roman CYR"/>
            <w:color w:val="000000" w:themeColor="text1"/>
          </w:rPr>
          <w:t>Подпрограмма 3</w:t>
        </w:r>
      </w:hyperlink>
      <w:r w:rsidR="00681393"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«Строительство (реконструкция) объектов образования» (далее - Подпрограмма 3).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Мероприятия </w:t>
      </w:r>
      <w:hyperlink r:id="rId12" w:anchor="sub_1012" w:history="1">
        <w:r w:rsidRPr="00681393">
          <w:rPr>
            <w:rStyle w:val="af0"/>
            <w:rFonts w:ascii="Times New Roman CYR" w:eastAsiaTheme="minorEastAsia" w:hAnsi="Times New Roman CYR" w:cs="Times New Roman CYR"/>
            <w:color w:val="000000" w:themeColor="text1"/>
          </w:rPr>
          <w:t>Подпрограммы 3</w:t>
        </w:r>
      </w:hyperlink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направлены: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</w:t>
      </w:r>
      <w:r w:rsidRPr="00681393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для ликвидации второй смены;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архитектурных решений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4" w:name="sub_1005"/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</w:t>
      </w:r>
    </w:p>
    <w:bookmarkEnd w:id="4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Основные мероприятия муниципальной программы "Строительство объектов социальной инфраструктуры"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и задач в сфере дошкольного и общего образования городского округа Зарайск Московской области.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Реализация Подпрограммы 3 предусматривает реализацию мероприятий, которые обеспечат развитие сферы дошкольного и общего образования городского округа Зарайск Московской области. 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Подпрограммой 3 предусматривается реализация следующих основных мероприятий: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Мероприятие 6.1. Строительство (реконструкция) объектов общего образования за счет внебюджетных источников.</w:t>
      </w:r>
    </w:p>
    <w:p w:rsidR="00681393" w:rsidRPr="00681393" w:rsidRDefault="00681393" w:rsidP="00681393">
      <w:pPr>
        <w:rPr>
          <w:rFonts w:ascii="Times New Roman CYR" w:eastAsiaTheme="minorEastAsia" w:hAnsi="Times New Roman CYR" w:cs="Times New Roman CYR"/>
          <w:color w:val="000000" w:themeColor="text1"/>
        </w:rPr>
        <w:sectPr w:rsidR="00681393" w:rsidRPr="00681393">
          <w:pgSz w:w="11905" w:h="16837"/>
          <w:pgMar w:top="1440" w:right="800" w:bottom="1440" w:left="800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1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Планируемые результаты реализации Муниципальной программы</w:t>
      </w:r>
    </w:p>
    <w:tbl>
      <w:tblPr>
        <w:tblW w:w="16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3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681393" w:rsidRPr="00681393" w:rsidTr="0068139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 xml:space="preserve">№ </w:t>
            </w:r>
          </w:p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8139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81393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681393" w:rsidRPr="00681393" w:rsidTr="00681393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1393" w:rsidRPr="00681393" w:rsidTr="0068139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81393" w:rsidRPr="00681393" w:rsidTr="00681393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both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681393" w:rsidRPr="00681393" w:rsidTr="00681393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681393" w:rsidRPr="00681393" w:rsidTr="00681393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93" w:rsidRPr="00681393" w:rsidRDefault="00681393">
            <w:pPr>
              <w:rPr>
                <w:color w:val="000000" w:themeColor="text1"/>
                <w:lang w:eastAsia="en-US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2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 xml:space="preserve">Методика </w:t>
      </w:r>
      <w:proofErr w:type="gramStart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расчета значений планируемых результатов реализации Муниципальной программы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tbl>
      <w:tblPr>
        <w:tblW w:w="14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7"/>
        <w:gridCol w:w="2895"/>
        <w:gridCol w:w="1217"/>
        <w:gridCol w:w="3828"/>
        <w:gridCol w:w="3120"/>
        <w:gridCol w:w="2978"/>
      </w:tblGrid>
      <w:tr w:rsidR="00681393" w:rsidRPr="00681393" w:rsidTr="0068139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№ 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Период представления отчетности</w:t>
            </w:r>
          </w:p>
        </w:tc>
      </w:tr>
      <w:tr w:rsidR="00681393" w:rsidRPr="00681393" w:rsidTr="0068139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681393" w:rsidRPr="00681393" w:rsidTr="0068139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681393" w:rsidRPr="00681393" w:rsidTr="00681393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681393">
              <w:rPr>
                <w:rFonts w:eastAsiaTheme="minorEastAsia"/>
                <w:color w:val="000000" w:themeColor="text1"/>
              </w:rPr>
              <w:t>образования</w:t>
            </w:r>
            <w:proofErr w:type="gramEnd"/>
            <w:r w:rsidRPr="00681393">
              <w:rPr>
                <w:rFonts w:eastAsiaTheme="minorEastAsia"/>
                <w:color w:val="000000" w:themeColor="text1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8"/>
                <w:szCs w:val="22"/>
                <w:lang w:eastAsia="en-US"/>
              </w:rPr>
            </w:pPr>
            <w:r w:rsidRPr="00681393">
              <w:rPr>
                <w:rFonts w:eastAsiaTheme="minorEastAsia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Годовой, ежеквартальный</w:t>
            </w: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8"/>
          <w:szCs w:val="28"/>
        </w:rPr>
      </w:pPr>
      <w:r w:rsidRPr="00681393">
        <w:rPr>
          <w:rFonts w:eastAsiaTheme="minorEastAsia"/>
          <w:color w:val="000000" w:themeColor="text1"/>
          <w:szCs w:val="28"/>
        </w:rPr>
        <w:t>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eastAsiaTheme="minorEastAsia" w:hAnsi="Times New Roman CYR" w:cs="Times New Roman CYR"/>
          <w:color w:val="000000" w:themeColor="text1"/>
        </w:rPr>
        <w:sectPr w:rsidR="00681393" w:rsidRPr="00681393">
          <w:pgSz w:w="16837" w:h="11905" w:orient="landscape"/>
          <w:pgMar w:top="1440" w:right="800" w:bottom="1440" w:left="800" w:header="720" w:footer="720" w:gutter="0"/>
          <w:cols w:space="720"/>
          <w:rtlGutter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5" w:name="sub_1008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lastRenderedPageBreak/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bookmarkEnd w:id="5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Зарайск и иных привлекаемых для реализации Муниципальной программы средств.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«Дорожные карты» и вносимые в них изменения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Все «Дорожные карты» при реализации основных мероприятий согласовываются с Министерством строительного комплекса Московской области, а также с МКУ «Центр проведения торгов городского округа Зарайск» в рамках реализации полномочий по проведению торгов.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Ответственный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за выполнение мероприятий подпрограммы: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формирует прогноз расходов на реализацию мероприятий подпрограммы и направляет его муниципальному заказчику подпрограммы;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определяет исполнителей мероприятия подпрограммы, в том числе путем проведения торгов, в форме конкурса или аукциона;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муниципальных программ (далее - Порядок).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6" w:name="sub_1009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 xml:space="preserve">Состав, форма и сроки предоставления отчетности о ходе реализации мероприятия </w:t>
      </w:r>
      <w:proofErr w:type="gramStart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ответственным</w:t>
      </w:r>
      <w:proofErr w:type="gramEnd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 xml:space="preserve"> за выполнение мероприятия муниципальному заказчику подпрограммы</w:t>
      </w:r>
    </w:p>
    <w:bookmarkEnd w:id="6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Контроль за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реализацией Муниципальной программы осуществляется Министерством строительного комплекса Московской области.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С целью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контроля за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реализацией Муниципальной программы муниципальный заказчик программы формирует в подсистеме ГАСУ: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7" w:name="sub_10091"/>
      <w:r w:rsidRPr="00681393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1) ежеквартально до 10 числа месяца, следующего за отчетным кварталом: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8" w:name="sub_100911"/>
      <w:bookmarkEnd w:id="7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а) оперативный отчет о реализации мероприятий, который содержит:</w:t>
      </w:r>
    </w:p>
    <w:bookmarkEnd w:id="8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анализ причин несвоевременного выполнения мероприятий.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оперативного отчета о реализации мероприятий утверждается Министерством строительного комплекса Московской области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.;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9" w:name="sub_10091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б)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bookmarkEnd w:id="9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наименование объекта, адрес объекта, планируемые работы;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перечень фактически выполненных работ с указанием объемов, источников финансирования;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анализ причин невыполнения (несвоевременного выполнения) работ.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оперативного (годового) отчета о выполнении Муниципальной программы по объектам строительства, реконструкции и капитального ремонта утверждается главой городского округа Зарайск;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0" w:name="sub_1009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2) ежегодно в срок до 1 марта года, следующего за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отчетным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1" w:name="sub_100921"/>
      <w:bookmarkEnd w:id="10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а) аналитическую записку, в которой указываются:</w:t>
      </w:r>
    </w:p>
    <w:bookmarkEnd w:id="11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общий объем фактически произведенных расходов, в том числе по источникам финансирования;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2" w:name="sub_10092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б) таблицу, в которой указываются данные:</w:t>
      </w:r>
    </w:p>
    <w:bookmarkEnd w:id="12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об использовании средств бюджета городского округа Зарайск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- по планируемым результатам реализации Муниципальной программы. По результатам, не достигшим запланированного уровня,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при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водятся причины невыполнения и предложения по их дальнейшему достижению.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годового отчета о реализации Муниципальной программы для оценки эффективности реализации Муниципальной программы утверждается главой городского округа Зарайск.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Зарайск, по формам установленных соглашением о предоставлении субсидии.</w:t>
      </w:r>
      <w:bookmarkStart w:id="13" w:name="sub_1011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bookmarkStart w:id="14" w:name="sub_1012"/>
      <w:bookmarkEnd w:id="13"/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3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Подпрограмма 3 «Строительство (реконструкция) объектов образования»</w:t>
      </w:r>
    </w:p>
    <w:bookmarkEnd w:id="14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Паспорт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39"/>
        <w:gridCol w:w="1354"/>
        <w:gridCol w:w="1407"/>
        <w:gridCol w:w="1303"/>
        <w:gridCol w:w="1478"/>
        <w:gridCol w:w="1501"/>
        <w:gridCol w:w="1701"/>
        <w:gridCol w:w="1842"/>
        <w:gridCol w:w="2225"/>
      </w:tblGrid>
      <w:tr w:rsidR="00681393" w:rsidRPr="00681393" w:rsidTr="0068139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81393" w:rsidRPr="00681393" w:rsidTr="00681393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bookmarkStart w:id="15" w:name="sub_10632"/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5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Расходы (тыс. рублей)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2020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2021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2024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Итого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830400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810400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</w:rPr>
        <w:sectPr w:rsidR="00681393" w:rsidRPr="00681393">
          <w:pgSz w:w="16837" w:h="11905" w:orient="landscape"/>
          <w:pgMar w:top="1440" w:right="799" w:bottom="1440" w:left="799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lastRenderedPageBreak/>
        <w:t>Характеристика проблем, решаемых посредством мероприятий Подпрограммы 3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 xml:space="preserve"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681393">
        <w:rPr>
          <w:b/>
          <w:color w:val="000000" w:themeColor="text1"/>
        </w:rPr>
        <w:t>Организация строительства (реконструкции) объектов общего образования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681393">
        <w:rPr>
          <w:b/>
          <w:color w:val="000000" w:themeColor="text1"/>
        </w:rPr>
        <w:t xml:space="preserve"> за счет внебюджетных источников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16" w:name="sub_10123"/>
      <w:proofErr w:type="gramStart"/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 xml:space="preserve">Концептуальные направления реформирования, модернизации, преобразования отдельных сферы </w:t>
      </w:r>
      <w:r w:rsidRPr="00681393">
        <w:rPr>
          <w:rFonts w:ascii="Times New Roman CYR" w:hAnsi="Times New Roman CYR" w:cs="Times New Roman CYR"/>
          <w:color w:val="000000" w:themeColor="text1"/>
        </w:rPr>
        <w:t>с</w:t>
      </w: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оциально-экономического развития городского округа Зарайск, реализуемых в рамках Подпрограммы 3</w:t>
      </w:r>
      <w:proofErr w:type="gramEnd"/>
    </w:p>
    <w:bookmarkEnd w:id="16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hAnsi="Times New Roman CYR" w:cs="Times New Roman CYR"/>
          <w:color w:val="000000" w:themeColor="text1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681393">
        <w:rPr>
          <w:rFonts w:ascii="Times New Roman CYR" w:hAnsi="Times New Roman CYR" w:cs="Times New Roman CYR"/>
          <w:bCs/>
          <w:color w:val="000000" w:themeColor="text1"/>
        </w:rPr>
        <w:t>городского округа Зарайск</w:t>
      </w:r>
      <w:r w:rsidRPr="00681393">
        <w:rPr>
          <w:rFonts w:ascii="Times New Roman CYR" w:hAnsi="Times New Roman CYR" w:cs="Times New Roman CYR"/>
          <w:color w:val="000000" w:themeColor="text1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1393">
        <w:rPr>
          <w:rFonts w:ascii="Times New Roman CYR" w:hAnsi="Times New Roman CYR" w:cs="Times New Roman CYR"/>
          <w:color w:val="000000" w:themeColor="text1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1393">
        <w:rPr>
          <w:rFonts w:ascii="Times New Roman CYR" w:hAnsi="Times New Roman CYR" w:cs="Times New Roman CYR"/>
          <w:color w:val="000000" w:themeColor="text1"/>
        </w:rPr>
        <w:t xml:space="preserve">Органы местного самоуправления городского округа Зарайск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681393">
        <w:rPr>
          <w:rFonts w:ascii="Times New Roman CYR" w:hAnsi="Times New Roman CYR" w:cs="Times New Roman CYR"/>
          <w:color w:val="000000" w:themeColor="text1"/>
        </w:rPr>
        <w:t>себя</w:t>
      </w:r>
      <w:proofErr w:type="gramEnd"/>
      <w:r w:rsidRPr="00681393">
        <w:rPr>
          <w:rFonts w:ascii="Times New Roman CYR" w:hAnsi="Times New Roman CYR" w:cs="Times New Roman CYR"/>
          <w:color w:val="000000" w:themeColor="text1"/>
        </w:rPr>
        <w:t xml:space="preserve"> в </w:t>
      </w:r>
      <w:r w:rsidRPr="00681393">
        <w:rPr>
          <w:rFonts w:ascii="Times New Roman CYR" w:hAnsi="Times New Roman CYR" w:cs="Times New Roman CYR"/>
          <w:color w:val="000000" w:themeColor="text1"/>
        </w:rPr>
        <w:lastRenderedPageBreak/>
        <w:t>том числе следующие мероприятия по модернизации уже существующей инфраструктуры общего образования городского округа Зарайск (строительство новых зданий школ (</w:t>
      </w:r>
      <w:proofErr w:type="spellStart"/>
      <w:r w:rsidRPr="00681393">
        <w:rPr>
          <w:rFonts w:ascii="Times New Roman CYR" w:hAnsi="Times New Roman CYR" w:cs="Times New Roman CYR"/>
          <w:color w:val="000000" w:themeColor="text1"/>
        </w:rPr>
        <w:t>пристроя</w:t>
      </w:r>
      <w:proofErr w:type="spellEnd"/>
      <w:r w:rsidRPr="00681393">
        <w:rPr>
          <w:rFonts w:ascii="Times New Roman CYR" w:hAnsi="Times New Roman CYR" w:cs="Times New Roman CYR"/>
          <w:color w:val="000000" w:themeColor="text1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</w:rPr>
        <w:sectPr w:rsidR="00681393" w:rsidRPr="00681393">
          <w:pgSz w:w="11905" w:h="16837"/>
          <w:pgMar w:top="1440" w:right="800" w:bottom="1440" w:left="800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1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подпрограмме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Перечень мероприятий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W w:w="16440" w:type="dxa"/>
        <w:tblInd w:w="-176" w:type="dxa"/>
        <w:tblLayout w:type="fixed"/>
        <w:tblLook w:val="04A0"/>
      </w:tblPr>
      <w:tblGrid>
        <w:gridCol w:w="566"/>
        <w:gridCol w:w="1700"/>
        <w:gridCol w:w="1104"/>
        <w:gridCol w:w="1411"/>
        <w:gridCol w:w="1624"/>
        <w:gridCol w:w="1276"/>
        <w:gridCol w:w="1275"/>
        <w:gridCol w:w="1134"/>
        <w:gridCol w:w="1134"/>
        <w:gridCol w:w="1276"/>
        <w:gridCol w:w="1524"/>
        <w:gridCol w:w="1274"/>
        <w:gridCol w:w="1142"/>
      </w:tblGrid>
      <w:tr w:rsidR="00681393" w:rsidRPr="00681393" w:rsidTr="006813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№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№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81393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81393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Мероприятие Подпрограммы 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Сроки исполнения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мероприя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Всего                     (тыс. руб.)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Объемы финансирования по годам</w:t>
            </w:r>
            <w:r w:rsidRPr="00681393">
              <w:rPr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Ответствен-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ный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Подпрограм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мы 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Результаты выполнения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мер</w:t>
            </w:r>
            <w:proofErr w:type="gramStart"/>
            <w:r w:rsidRPr="00681393">
              <w:rPr>
                <w:color w:val="000000" w:themeColor="text1"/>
                <w:sz w:val="16"/>
                <w:szCs w:val="16"/>
              </w:rPr>
              <w:t>о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  <w:proofErr w:type="gramEnd"/>
            <w:r w:rsidRPr="00681393">
              <w:rPr>
                <w:color w:val="000000" w:themeColor="text1"/>
                <w:sz w:val="16"/>
                <w:szCs w:val="16"/>
              </w:rPr>
              <w:t xml:space="preserve"> приятия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Подпро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граммы 3</w:t>
            </w:r>
          </w:p>
        </w:tc>
      </w:tr>
      <w:tr w:rsidR="00681393" w:rsidRPr="00681393" w:rsidTr="006813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81393" w:rsidRPr="00681393" w:rsidTr="0068139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681393" w:rsidRPr="00681393" w:rsidTr="00681393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Администрация городского округа 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Мероприятие 6.1. Строительство (реконструкция) объектов общего образования за счет внебюджетных источников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Администрация городского округа 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общего образования – 1  единиц. 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 том числе: в 2023 году – 1 единица.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Администрация городского округа </w:t>
            </w:r>
            <w:r w:rsidRPr="00681393">
              <w:rPr>
                <w:color w:val="000000" w:themeColor="text1"/>
                <w:sz w:val="18"/>
                <w:szCs w:val="18"/>
              </w:rPr>
              <w:lastRenderedPageBreak/>
              <w:t>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  <w:sz w:val="20"/>
          <w:szCs w:val="20"/>
        </w:rPr>
        <w:sectPr w:rsidR="00681393" w:rsidRPr="00681393">
          <w:pgSz w:w="16837" w:h="11905" w:orient="landscape"/>
          <w:pgMar w:top="1440" w:right="567" w:bottom="1440" w:left="567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2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подпрограмме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6.1 «Строительство (реконструкция) объектов общего образования за счет внебюджетных источников»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tbl>
      <w:tblPr>
        <w:tblW w:w="16155" w:type="dxa"/>
        <w:tblInd w:w="-601" w:type="dxa"/>
        <w:tblLayout w:type="fixed"/>
        <w:tblLook w:val="04A0"/>
      </w:tblPr>
      <w:tblGrid>
        <w:gridCol w:w="558"/>
        <w:gridCol w:w="1703"/>
        <w:gridCol w:w="1474"/>
        <w:gridCol w:w="1279"/>
        <w:gridCol w:w="1215"/>
        <w:gridCol w:w="1276"/>
        <w:gridCol w:w="1423"/>
        <w:gridCol w:w="850"/>
        <w:gridCol w:w="993"/>
        <w:gridCol w:w="849"/>
        <w:gridCol w:w="993"/>
        <w:gridCol w:w="991"/>
        <w:gridCol w:w="992"/>
        <w:gridCol w:w="1559"/>
      </w:tblGrid>
      <w:tr w:rsidR="00681393" w:rsidRPr="00681393" w:rsidTr="0068139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№</w:t>
            </w:r>
            <w:r w:rsidRPr="00681393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gramStart"/>
            <w:r w:rsidRPr="00681393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81393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81393">
              <w:rPr>
                <w:color w:val="000000" w:themeColor="text1"/>
                <w:sz w:val="18"/>
                <w:szCs w:val="18"/>
              </w:rPr>
              <w:t>Проектная мощность (кв. метр, погонный метр, место, койко-место и т.д.)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81393">
              <w:rPr>
                <w:color w:val="000000" w:themeColor="text1"/>
                <w:sz w:val="18"/>
                <w:szCs w:val="18"/>
              </w:rPr>
              <w:t>Профинанси-ровано</w:t>
            </w:r>
            <w:proofErr w:type="spellEnd"/>
            <w:proofErr w:type="gramEnd"/>
            <w:r w:rsidRPr="00681393">
              <w:rPr>
                <w:color w:val="000000" w:themeColor="text1"/>
                <w:sz w:val="18"/>
                <w:szCs w:val="18"/>
              </w:rPr>
              <w:t xml:space="preserve"> на 01.01.2020 (тыс. руб.)</w:t>
            </w:r>
            <w:r w:rsidRPr="00681393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Финансирование</w:t>
            </w:r>
            <w:r w:rsidRPr="00681393">
              <w:rPr>
                <w:color w:val="000000" w:themeColor="text1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681393" w:rsidRPr="00681393" w:rsidTr="0068139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2020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2022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13</w:t>
            </w:r>
          </w:p>
        </w:tc>
        <w:bookmarkStart w:id="17" w:name="_GoBack"/>
        <w:bookmarkEnd w:id="17"/>
      </w:tr>
      <w:tr w:rsidR="00681393" w:rsidRPr="00681393" w:rsidTr="00681393">
        <w:trPr>
          <w:trHeight w:val="51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Проектирование и строительство объекта: Общеобразовательная школа на 825 мест по адресу: Московская область, город Зарайск, Микрорайон 2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13 630 м</w:t>
            </w:r>
            <w:proofErr w:type="gramStart"/>
            <w:r w:rsidRPr="00681393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830400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51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vertAlign w:val="superscript"/>
        </w:rPr>
      </w:pPr>
    </w:p>
    <w:p w:rsidR="00C31F8C" w:rsidRPr="00681393" w:rsidRDefault="00681393" w:rsidP="00681393">
      <w:pPr>
        <w:pStyle w:val="ConsPlusNormal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93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681393">
        <w:rPr>
          <w:rFonts w:cs="Times New Roman"/>
          <w:color w:val="000000" w:themeColor="text1"/>
          <w:sz w:val="24"/>
          <w:szCs w:val="24"/>
        </w:rPr>
        <w:t xml:space="preserve"> Данные подлежат уточнению по итогам 2019 финансового года в соответствии с отчетность</w:t>
      </w:r>
    </w:p>
    <w:sectPr w:rsidR="00C31F8C" w:rsidRPr="00681393" w:rsidSect="00343103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5A" w:rsidRDefault="00BF455A">
      <w:r>
        <w:separator/>
      </w:r>
    </w:p>
  </w:endnote>
  <w:endnote w:type="continuationSeparator" w:id="0">
    <w:p w:rsidR="00BF455A" w:rsidRDefault="00BF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5A" w:rsidRDefault="00BF455A">
      <w:r>
        <w:separator/>
      </w:r>
    </w:p>
  </w:footnote>
  <w:footnote w:type="continuationSeparator" w:id="0">
    <w:p w:rsidR="00BF455A" w:rsidRDefault="00BF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434EC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20C5C"/>
    <w:multiLevelType w:val="hybridMultilevel"/>
    <w:tmpl w:val="AF7E14FC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0283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078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4E84"/>
    <w:rsid w:val="000D5C9D"/>
    <w:rsid w:val="000D6125"/>
    <w:rsid w:val="000D68D7"/>
    <w:rsid w:val="000E1165"/>
    <w:rsid w:val="000E2BAF"/>
    <w:rsid w:val="000E4EDD"/>
    <w:rsid w:val="000E51CC"/>
    <w:rsid w:val="000E5E6B"/>
    <w:rsid w:val="000E662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3887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3044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C60"/>
    <w:rsid w:val="001A23FA"/>
    <w:rsid w:val="001A3986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27EB8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50D1"/>
    <w:rsid w:val="00286D71"/>
    <w:rsid w:val="00287700"/>
    <w:rsid w:val="00293317"/>
    <w:rsid w:val="0029439F"/>
    <w:rsid w:val="00295B2A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382D"/>
    <w:rsid w:val="0030419D"/>
    <w:rsid w:val="003048BD"/>
    <w:rsid w:val="00305A2C"/>
    <w:rsid w:val="00305AAE"/>
    <w:rsid w:val="00306ECF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0A06"/>
    <w:rsid w:val="003318E5"/>
    <w:rsid w:val="00337E2C"/>
    <w:rsid w:val="00342B40"/>
    <w:rsid w:val="00343103"/>
    <w:rsid w:val="0034356F"/>
    <w:rsid w:val="003443AE"/>
    <w:rsid w:val="003457D6"/>
    <w:rsid w:val="003459DE"/>
    <w:rsid w:val="003512D7"/>
    <w:rsid w:val="003518BC"/>
    <w:rsid w:val="00354A8C"/>
    <w:rsid w:val="00355FED"/>
    <w:rsid w:val="00356AB9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4EC1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164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351F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2BF6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976"/>
    <w:rsid w:val="00556D1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2FFB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B7610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3DF0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A5E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1393"/>
    <w:rsid w:val="0068272C"/>
    <w:rsid w:val="00682FBD"/>
    <w:rsid w:val="0068403E"/>
    <w:rsid w:val="0068456E"/>
    <w:rsid w:val="00684EEC"/>
    <w:rsid w:val="006865C3"/>
    <w:rsid w:val="00690C6B"/>
    <w:rsid w:val="0069106A"/>
    <w:rsid w:val="0069184D"/>
    <w:rsid w:val="00691D6A"/>
    <w:rsid w:val="00692D5A"/>
    <w:rsid w:val="0069398D"/>
    <w:rsid w:val="00693F4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D7C16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248C"/>
    <w:rsid w:val="00723F23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8C0"/>
    <w:rsid w:val="0074787D"/>
    <w:rsid w:val="0074792B"/>
    <w:rsid w:val="00750569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417"/>
    <w:rsid w:val="00767862"/>
    <w:rsid w:val="00767F3F"/>
    <w:rsid w:val="00773304"/>
    <w:rsid w:val="00773393"/>
    <w:rsid w:val="007737CC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67DA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3DFF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064"/>
    <w:rsid w:val="00897E4B"/>
    <w:rsid w:val="008A0F65"/>
    <w:rsid w:val="008A3939"/>
    <w:rsid w:val="008A6AD7"/>
    <w:rsid w:val="008B04E6"/>
    <w:rsid w:val="008B08BC"/>
    <w:rsid w:val="008B23CA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A97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EF5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FCA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799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02FC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F4B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248C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87F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4A47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277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1658"/>
    <w:rsid w:val="00AC21E8"/>
    <w:rsid w:val="00AC2C86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3943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87A42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953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455A"/>
    <w:rsid w:val="00BF522D"/>
    <w:rsid w:val="00BF53B9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F8C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8B1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67C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9B0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0401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12ED"/>
    <w:rsid w:val="00F62FE7"/>
    <w:rsid w:val="00F65AEE"/>
    <w:rsid w:val="00F66050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0F62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EC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434EC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4EC1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D026-A500-4771-8F85-E7306B1B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2019-11-19T10:31:00Z</cp:lastPrinted>
  <dcterms:created xsi:type="dcterms:W3CDTF">2022-05-30T13:53:00Z</dcterms:created>
  <dcterms:modified xsi:type="dcterms:W3CDTF">2022-05-30T13:53:00Z</dcterms:modified>
</cp:coreProperties>
</file>