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C3386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C3386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C3386F" w:rsidP="00950E59">
      <w:pPr>
        <w:tabs>
          <w:tab w:val="left" w:pos="3810"/>
        </w:tabs>
        <w:jc w:val="center"/>
      </w:pPr>
      <w:r>
        <w:t xml:space="preserve">  30.02.2022           №  1130/6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C3386F">
        <w:rPr>
          <w:rStyle w:val="FontStyle24"/>
        </w:rPr>
        <w:t xml:space="preserve"> </w:t>
      </w:r>
      <w:r>
        <w:rPr>
          <w:sz w:val="28"/>
          <w:szCs w:val="28"/>
        </w:rPr>
        <w:t xml:space="preserve">Об утверждении Порядка предоставления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преференции путем предоставления субъектам малого</w:t>
      </w:r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или среднего предпринимательства мест для размещения  </w:t>
      </w:r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нестационарных торговых объектов без проведения торгов</w:t>
      </w:r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на льготных условиях при организации мобильной торговли</w:t>
      </w:r>
    </w:p>
    <w:p w:rsidR="00C3386F" w:rsidRDefault="00C3386F" w:rsidP="00C3386F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на территории городского округа Зарайск Московской области</w:t>
      </w:r>
    </w:p>
    <w:p w:rsidR="00C3386F" w:rsidRDefault="00C3386F" w:rsidP="00C3386F">
      <w:pPr>
        <w:jc w:val="center"/>
        <w:rPr>
          <w:color w:val="000000"/>
          <w:sz w:val="28"/>
          <w:szCs w:val="28"/>
        </w:rPr>
      </w:pPr>
    </w:p>
    <w:p w:rsidR="00C3386F" w:rsidRDefault="00C3386F" w:rsidP="00C3386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 Федеральными законами от 06.10.2003 № 131-ФЗ «Об общих принципах организации местного самоуправления в Российской Федерации», от 26.07.2006 № 135-ФЗ «О защите конкуренции», от 24.07.2007 № 209-ФЗ «О развитии малого и среднего предпринимательства в Российской Федерации», от 28.12.2009 № 381-ФЗ «Об основах государственного регулирования торговой деятельности в   Российской Федерации», Законом Московской области от 24.12.2010 №174/2010-ОЗ «О государственном регулировании торговой деятельности в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Московской области», </w:t>
      </w:r>
      <w:bookmarkStart w:id="0" w:name="_Hlk102993238"/>
      <w:r>
        <w:rPr>
          <w:color w:val="000000"/>
          <w:sz w:val="28"/>
          <w:szCs w:val="28"/>
        </w:rPr>
        <w:t>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</w:t>
      </w:r>
      <w:bookmarkEnd w:id="0"/>
      <w:r>
        <w:rPr>
          <w:color w:val="000000"/>
          <w:sz w:val="28"/>
          <w:szCs w:val="28"/>
        </w:rPr>
        <w:t>, письмом Федеральной антимонопольной службы от 23.06.2020 № АД/52718/20 «О предоставлении муниципальных преференций производителям товаров при организации</w:t>
      </w:r>
      <w:proofErr w:type="gramEnd"/>
      <w:r>
        <w:rPr>
          <w:color w:val="000000"/>
          <w:sz w:val="28"/>
          <w:szCs w:val="28"/>
        </w:rPr>
        <w:t xml:space="preserve"> нестационарной и мобильной торговли» и Уставом муниципального образования городской округ </w:t>
      </w:r>
      <w:r>
        <w:rPr>
          <w:bCs/>
          <w:color w:val="000000"/>
          <w:sz w:val="28"/>
          <w:szCs w:val="28"/>
        </w:rPr>
        <w:t>Зарайск</w:t>
      </w:r>
      <w:r>
        <w:rPr>
          <w:color w:val="000000"/>
          <w:sz w:val="28"/>
          <w:szCs w:val="28"/>
        </w:rPr>
        <w:t xml:space="preserve"> Московской области</w:t>
      </w:r>
    </w:p>
    <w:p w:rsidR="00C3386F" w:rsidRDefault="00C3386F" w:rsidP="00C338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3386F" w:rsidRPr="00C3386F" w:rsidRDefault="00C3386F" w:rsidP="00C338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1. Утвердить Порядок предоставления муниципальной преференции путем предоставления субъектам малого или среднего предпринимательства мест </w:t>
      </w:r>
      <w:proofErr w:type="gramStart"/>
      <w:r>
        <w:rPr>
          <w:sz w:val="28"/>
          <w:szCs w:val="28"/>
        </w:rPr>
        <w:t>для размещения нестационарных торговых объектов без проведения торгов на льготных условиях при организации мобильной торговли на территории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  (прилагается).</w:t>
      </w:r>
      <w:r>
        <w:rPr>
          <w:sz w:val="28"/>
          <w:szCs w:val="28"/>
        </w:rPr>
        <w:t xml:space="preserve">                                         </w:t>
      </w:r>
      <w:r w:rsidRPr="00C3386F">
        <w:rPr>
          <w:b/>
          <w:sz w:val="28"/>
          <w:szCs w:val="28"/>
        </w:rPr>
        <w:t>009227</w:t>
      </w:r>
    </w:p>
    <w:p w:rsidR="00C3386F" w:rsidRDefault="00C3386F" w:rsidP="00C3386F">
      <w:pPr>
        <w:ind w:firstLine="708"/>
        <w:jc w:val="both"/>
        <w:rPr>
          <w:sz w:val="28"/>
          <w:szCs w:val="28"/>
        </w:rPr>
      </w:pPr>
    </w:p>
    <w:p w:rsidR="00C3386F" w:rsidRDefault="00C3386F" w:rsidP="00C3386F">
      <w:pPr>
        <w:ind w:firstLine="708"/>
        <w:jc w:val="both"/>
        <w:rPr>
          <w:sz w:val="28"/>
          <w:szCs w:val="28"/>
        </w:rPr>
      </w:pPr>
    </w:p>
    <w:p w:rsidR="00C3386F" w:rsidRDefault="00C3386F" w:rsidP="00C3386F">
      <w:pPr>
        <w:ind w:firstLine="708"/>
        <w:jc w:val="both"/>
        <w:rPr>
          <w:sz w:val="28"/>
          <w:szCs w:val="28"/>
        </w:rPr>
      </w:pPr>
    </w:p>
    <w:p w:rsidR="00C3386F" w:rsidRDefault="00C3386F" w:rsidP="00C338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«За новую жизнь» и разместить на официальном сайте администрации городского округа </w:t>
      </w:r>
      <w:r>
        <w:rPr>
          <w:bCs/>
          <w:sz w:val="28"/>
          <w:szCs w:val="28"/>
        </w:rPr>
        <w:t>Зарайск</w:t>
      </w:r>
      <w:r>
        <w:rPr>
          <w:sz w:val="28"/>
          <w:szCs w:val="28"/>
        </w:rPr>
        <w:t xml:space="preserve"> Московской области в информационно-телекоммуникационной сети «Интернет» (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zarrayon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C3386F" w:rsidRDefault="00C3386F" w:rsidP="00C3386F">
      <w:pPr>
        <w:pStyle w:val="ab"/>
        <w:rPr>
          <w:rStyle w:val="FontStyle24"/>
          <w:rFonts w:ascii="Times New Roman" w:hAnsi="Times New Roman"/>
          <w:sz w:val="28"/>
        </w:rPr>
      </w:pPr>
    </w:p>
    <w:p w:rsidR="00C3386F" w:rsidRDefault="00C3386F" w:rsidP="00C3386F">
      <w:pPr>
        <w:pStyle w:val="ab"/>
      </w:pPr>
    </w:p>
    <w:p w:rsidR="00C3386F" w:rsidRDefault="00C3386F" w:rsidP="00C3386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</w:p>
    <w:p w:rsidR="00C3386F" w:rsidRDefault="00C3386F" w:rsidP="00C3386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C3386F" w:rsidRDefault="00C3386F" w:rsidP="00C3386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Л.Б. Ивлева                                  </w:t>
      </w:r>
    </w:p>
    <w:p w:rsidR="00C3386F" w:rsidRDefault="00C3386F" w:rsidP="00C3386F">
      <w:pPr>
        <w:rPr>
          <w:sz w:val="28"/>
          <w:szCs w:val="28"/>
        </w:rPr>
      </w:pPr>
      <w:r>
        <w:rPr>
          <w:sz w:val="28"/>
          <w:szCs w:val="28"/>
        </w:rPr>
        <w:t xml:space="preserve"> 30.06.2022    </w:t>
      </w:r>
    </w:p>
    <w:p w:rsidR="00C3386F" w:rsidRDefault="00C3386F" w:rsidP="00C3386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3386F" w:rsidRDefault="00C3386F" w:rsidP="00C3386F">
      <w:pPr>
        <w:jc w:val="both"/>
        <w:rPr>
          <w:sz w:val="28"/>
          <w:szCs w:val="28"/>
        </w:rPr>
      </w:pPr>
    </w:p>
    <w:p w:rsidR="00C3386F" w:rsidRDefault="00C3386F" w:rsidP="00C3386F">
      <w:pPr>
        <w:jc w:val="both"/>
        <w:rPr>
          <w:sz w:val="28"/>
          <w:szCs w:val="28"/>
        </w:rPr>
      </w:pPr>
    </w:p>
    <w:p w:rsidR="00C3386F" w:rsidRDefault="00C3386F" w:rsidP="00C3386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Послано: в дело,  Глухих И.Е., </w:t>
      </w:r>
      <w:proofErr w:type="gramStart"/>
      <w:r>
        <w:rPr>
          <w:color w:val="000000"/>
          <w:sz w:val="28"/>
          <w:szCs w:val="28"/>
        </w:rPr>
        <w:t>ОПР</w:t>
      </w:r>
      <w:proofErr w:type="gramEnd"/>
      <w:r>
        <w:rPr>
          <w:color w:val="000000"/>
          <w:sz w:val="28"/>
          <w:szCs w:val="28"/>
        </w:rPr>
        <w:t xml:space="preserve">  и СУ,  СВ со СМИ, газета «За новую жизнь», юридический отдел, прокуратуру.</w:t>
      </w:r>
    </w:p>
    <w:p w:rsidR="00C3386F" w:rsidRDefault="00C3386F" w:rsidP="00C3386F">
      <w:pPr>
        <w:jc w:val="both"/>
        <w:rPr>
          <w:sz w:val="16"/>
          <w:szCs w:val="16"/>
        </w:rPr>
      </w:pPr>
    </w:p>
    <w:p w:rsidR="00C3386F" w:rsidRDefault="00C3386F" w:rsidP="00C3386F">
      <w:pPr>
        <w:jc w:val="both"/>
        <w:rPr>
          <w:sz w:val="16"/>
          <w:szCs w:val="16"/>
        </w:rPr>
      </w:pPr>
    </w:p>
    <w:p w:rsidR="00C3386F" w:rsidRDefault="00C3386F" w:rsidP="00C3386F">
      <w:pPr>
        <w:jc w:val="both"/>
        <w:rPr>
          <w:sz w:val="16"/>
          <w:szCs w:val="16"/>
        </w:rPr>
      </w:pPr>
    </w:p>
    <w:p w:rsidR="00C3386F" w:rsidRDefault="00C3386F" w:rsidP="00C3386F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C3386F" w:rsidRDefault="00C3386F" w:rsidP="00C3386F">
      <w:pPr>
        <w:jc w:val="both"/>
        <w:rPr>
          <w:sz w:val="28"/>
          <w:szCs w:val="28"/>
        </w:rPr>
      </w:pPr>
      <w:r>
        <w:rPr>
          <w:sz w:val="28"/>
          <w:szCs w:val="28"/>
        </w:rPr>
        <w:t>8(496)662-57-35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1" w:name="_GoBack"/>
      <w:bookmarkEnd w:id="1"/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3386F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C3386F"/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rsid w:val="00C3386F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>Финуправление г.Зарайск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2022-06-30T13:31:00Z</dcterms:modified>
</cp:coreProperties>
</file>