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4FFD" w14:textId="689D1596" w:rsidR="000A7FD9" w:rsidRDefault="000A7FD9" w:rsidP="00E426F0">
      <w:pPr>
        <w:jc w:val="right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УТВЕРЖДЕНА </w:t>
      </w:r>
    </w:p>
    <w:p w14:paraId="00F24FFE" w14:textId="77777777"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14:paraId="00F24FFF" w14:textId="77777777"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14:paraId="00F25000" w14:textId="77777777"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20.10.2023 № 1680/10</w:t>
      </w:r>
    </w:p>
    <w:p w14:paraId="00F25001" w14:textId="77777777" w:rsidR="000A7FD9" w:rsidRDefault="000A7FD9" w:rsidP="000A7FD9">
      <w:pPr>
        <w:jc w:val="both"/>
        <w:outlineLvl w:val="0"/>
      </w:pPr>
    </w:p>
    <w:p w14:paraId="00F25002" w14:textId="77777777" w:rsidR="000A7FD9" w:rsidRDefault="000A7FD9" w:rsidP="000A7F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0F25003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МЕТОДИКА</w:t>
      </w:r>
    </w:p>
    <w:p w14:paraId="00F25004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ОПРЕДЕЛЕНИЯ НАЧАЛЬНОЙ (МИНИМАЛЬНОЙ) ЦЕНЫ ДОГОВОРА </w:t>
      </w:r>
    </w:p>
    <w:p w14:paraId="00F25005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 ПРАВО РАЗМЕЩЕНИЯ НЕСТАЦИОНАРНЫХ ТОРГОВЫХ ОБЪЕКТОВ </w:t>
      </w:r>
    </w:p>
    <w:p w14:paraId="00F25006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ТЕРРИТОРИИ ГОРОДСКОГО ОКРУГА ЗАРАЙСК МОСКОВСКОЙ ОБЛАСТИ</w:t>
      </w:r>
    </w:p>
    <w:p w14:paraId="00F25007" w14:textId="77777777" w:rsidR="000A7FD9" w:rsidRDefault="000A7FD9" w:rsidP="000A7FD9">
      <w:pPr>
        <w:pStyle w:val="ConsPlusNormal0"/>
        <w:jc w:val="both"/>
      </w:pPr>
    </w:p>
    <w:p w14:paraId="00F25008" w14:textId="77777777" w:rsidR="000A7FD9" w:rsidRDefault="000A7FD9" w:rsidP="000A7FD9">
      <w:pPr>
        <w:pStyle w:val="ConsPlusNormal0"/>
        <w:jc w:val="both"/>
      </w:pPr>
    </w:p>
    <w:p w14:paraId="00F25009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1. Настоящая методика предназначена для определения размера начальной (минимальной) платы за размещение нестационарных торговых объектов на территории городского округа Зарайск Московской области.</w:t>
      </w:r>
    </w:p>
    <w:p w14:paraId="00F2500A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Формула для расчета размера начальной (минимальной) платы за размещение нестационарного торгового объекта на территории городского округа Зарайск Московской области: </w:t>
      </w:r>
    </w:p>
    <w:p w14:paraId="00F2500B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14:paraId="00F2500C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7"/>
          <w:szCs w:val="28"/>
          <w:lang w:val="en-US"/>
        </w:rPr>
      </w:pPr>
      <w:r>
        <w:rPr>
          <w:sz w:val="27"/>
          <w:szCs w:val="28"/>
          <w:lang w:val="en-US"/>
        </w:rPr>
        <w:t xml:space="preserve">S = 4 x (C x </w:t>
      </w:r>
      <w:proofErr w:type="spellStart"/>
      <w:r>
        <w:rPr>
          <w:sz w:val="27"/>
          <w:szCs w:val="28"/>
        </w:rPr>
        <w:t>Кмест</w:t>
      </w:r>
      <w:proofErr w:type="spellEnd"/>
      <w:r>
        <w:rPr>
          <w:sz w:val="27"/>
          <w:szCs w:val="28"/>
          <w:lang w:val="en-US"/>
        </w:rPr>
        <w:t xml:space="preserve">. x </w:t>
      </w:r>
      <w:r>
        <w:rPr>
          <w:sz w:val="27"/>
          <w:szCs w:val="28"/>
        </w:rPr>
        <w:t>К</w:t>
      </w:r>
      <w:r>
        <w:rPr>
          <w:sz w:val="27"/>
          <w:szCs w:val="28"/>
          <w:lang w:val="en-US"/>
        </w:rPr>
        <w:t xml:space="preserve">s), </w:t>
      </w:r>
    </w:p>
    <w:p w14:paraId="00F2500D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rPr>
          <w:sz w:val="27"/>
          <w:szCs w:val="28"/>
        </w:rPr>
      </w:pPr>
      <w:r>
        <w:rPr>
          <w:sz w:val="27"/>
          <w:szCs w:val="28"/>
        </w:rPr>
        <w:t>где:</w:t>
      </w:r>
    </w:p>
    <w:p w14:paraId="00F2500E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14:paraId="00F2500F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4 - единица измерения времени, равная трём месяцам (12 мес. / 3 мес. = 4 кв.);</w:t>
      </w:r>
    </w:p>
    <w:p w14:paraId="00F25010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C - базовый размер начальной (минимальной) платы за размещение нестационарного торгового объекта (руб./место) за квартал;</w:t>
      </w:r>
    </w:p>
    <w:p w14:paraId="00F25011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Кмест</w:t>
      </w:r>
      <w:proofErr w:type="spellEnd"/>
      <w:r>
        <w:rPr>
          <w:sz w:val="27"/>
          <w:szCs w:val="28"/>
        </w:rPr>
        <w:t>. - коэффициент, учитывающий территориальное месторасположение объекта;</w:t>
      </w:r>
    </w:p>
    <w:p w14:paraId="00F25012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Кs</w:t>
      </w:r>
      <w:proofErr w:type="spellEnd"/>
      <w:r>
        <w:rPr>
          <w:sz w:val="27"/>
          <w:szCs w:val="28"/>
        </w:rPr>
        <w:t xml:space="preserve"> - коэффициент площади нестационарного торгового объекта.</w:t>
      </w:r>
    </w:p>
    <w:p w14:paraId="00F25013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14:paraId="00F25014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14:paraId="00F25015" w14:textId="77777777"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14:paraId="00F25016" w14:textId="77777777" w:rsidR="000A7FD9" w:rsidRDefault="000A7FD9" w:rsidP="000A7FD9">
      <w:pPr>
        <w:jc w:val="center"/>
        <w:rPr>
          <w:rFonts w:eastAsia="Calibri"/>
          <w:b/>
        </w:rPr>
      </w:pPr>
      <w:r>
        <w:rPr>
          <w:rFonts w:eastAsia="Calibri"/>
          <w:b/>
        </w:rPr>
        <w:t>ТАБЛИЦА 1</w:t>
      </w:r>
    </w:p>
    <w:p w14:paraId="00F25017" w14:textId="77777777" w:rsidR="000A7FD9" w:rsidRDefault="000A7FD9" w:rsidP="000A7FD9">
      <w:pPr>
        <w:jc w:val="center"/>
        <w:rPr>
          <w:rFonts w:eastAsia="Calibri"/>
          <w:b/>
        </w:rPr>
      </w:pPr>
      <w:r>
        <w:rPr>
          <w:rFonts w:eastAsia="Calibri"/>
          <w:b/>
        </w:rPr>
        <w:t>БАЗОВОГО РАЗМЕРА НАЧАЛЬНОЙ (МИНИМАЛЬНОЙ) ПЛАТЫ ЗА РАЗМЕЩЕНИЕ НЕСТАЦИОНАРНЫХ ТОРГОВЫХ ОБЪЕКТОВ НА ТЕРРИТОРИИ ГОРОДСКОГО ОКРУГА ЗАРАЙСК МОСКОВСКОЙ ОБЛАСТИ</w:t>
      </w:r>
    </w:p>
    <w:p w14:paraId="00F25018" w14:textId="77777777" w:rsidR="000A7FD9" w:rsidRDefault="000A7FD9" w:rsidP="000A7FD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118"/>
      </w:tblGrid>
      <w:tr w:rsidR="000A7FD9" w14:paraId="00F2501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9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A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Ассортиментный перечень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B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Базовая начальная цена (C) (руб./место) в квартал</w:t>
            </w:r>
          </w:p>
        </w:tc>
      </w:tr>
      <w:tr w:rsidR="000A7FD9" w14:paraId="00F2502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1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2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21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2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(автолавка)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3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</w:t>
            </w:r>
          </w:p>
        </w:tc>
      </w:tr>
      <w:tr w:rsidR="000A7FD9" w14:paraId="00F25028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25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6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7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14:paraId="00F2502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29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A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Мясо, мясопродукты, колбасные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B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14:paraId="00F2503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2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и рыбопродукты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2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3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31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2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3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38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35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6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7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</w:tr>
      <w:tr w:rsidR="000A7FD9" w14:paraId="00F2503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39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A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B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</w:tr>
      <w:tr w:rsidR="000A7FD9" w14:paraId="00F2504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3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Кондитерские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3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4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41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2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3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</w:tr>
      <w:tr w:rsidR="000A7FD9" w14:paraId="00F25048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45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6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Молоко и молокопродукты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7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437</w:t>
            </w:r>
          </w:p>
        </w:tc>
      </w:tr>
      <w:tr w:rsidR="000A7FD9" w14:paraId="00F2504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49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A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Молоко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B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437</w:t>
            </w:r>
          </w:p>
        </w:tc>
      </w:tr>
      <w:tr w:rsidR="000A7FD9" w14:paraId="00F2505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4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4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14:paraId="00F2505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1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2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 товары: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53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A7FD9" w14:paraId="00F25058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55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6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7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</w:tr>
      <w:tr w:rsidR="000A7FD9" w14:paraId="00F2505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59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A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B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</w:t>
            </w:r>
          </w:p>
        </w:tc>
      </w:tr>
      <w:tr w:rsidR="000A7FD9" w14:paraId="00F2506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5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5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6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61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2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Искусственные цветы, ритуальная атрибутика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3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1856</w:t>
            </w:r>
          </w:p>
        </w:tc>
      </w:tr>
      <w:tr w:rsidR="000A7FD9" w14:paraId="00F25068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65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6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Одежда, галантерея, хозяйственные товары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7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14:paraId="00F2506C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9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A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Бытовые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B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14:paraId="00F25070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D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E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товары,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6F" w14:textId="77777777"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</w:tbl>
    <w:p w14:paraId="00F25071" w14:textId="77777777" w:rsidR="000A7FD9" w:rsidRDefault="000A7FD9" w:rsidP="000A7FD9">
      <w:pPr>
        <w:pStyle w:val="ConsPlusNormal0"/>
        <w:jc w:val="both"/>
      </w:pPr>
    </w:p>
    <w:p w14:paraId="00F25072" w14:textId="77777777" w:rsidR="000A7FD9" w:rsidRDefault="000A7FD9" w:rsidP="000A7FD9">
      <w:pPr>
        <w:pStyle w:val="ConsPlusNormal0"/>
        <w:jc w:val="both"/>
      </w:pPr>
    </w:p>
    <w:p w14:paraId="00F25073" w14:textId="77777777" w:rsidR="000A7FD9" w:rsidRDefault="000A7FD9" w:rsidP="000A7FD9">
      <w:pPr>
        <w:pStyle w:val="ConsPlusNormal0"/>
        <w:jc w:val="both"/>
      </w:pPr>
    </w:p>
    <w:p w14:paraId="00F25074" w14:textId="77777777" w:rsidR="000A7FD9" w:rsidRDefault="000A7FD9" w:rsidP="000A7FD9">
      <w:pPr>
        <w:pStyle w:val="ConsPlusNormal0"/>
        <w:jc w:val="both"/>
      </w:pPr>
    </w:p>
    <w:p w14:paraId="00F25075" w14:textId="77777777" w:rsidR="000A7FD9" w:rsidRDefault="000A7FD9" w:rsidP="000A7FD9">
      <w:pPr>
        <w:pStyle w:val="ConsPlusNormal0"/>
        <w:jc w:val="both"/>
      </w:pPr>
    </w:p>
    <w:p w14:paraId="00F25076" w14:textId="77777777" w:rsidR="000A7FD9" w:rsidRDefault="000A7FD9" w:rsidP="000A7FD9">
      <w:pPr>
        <w:pStyle w:val="ConsPlusNormal0"/>
        <w:jc w:val="both"/>
      </w:pPr>
    </w:p>
    <w:p w14:paraId="00F25077" w14:textId="77777777" w:rsidR="000A7FD9" w:rsidRDefault="000A7FD9" w:rsidP="000A7FD9">
      <w:pPr>
        <w:pStyle w:val="ConsPlusNormal0"/>
        <w:jc w:val="both"/>
      </w:pPr>
    </w:p>
    <w:p w14:paraId="00F25078" w14:textId="77777777" w:rsidR="000A7FD9" w:rsidRDefault="000A7FD9" w:rsidP="000A7FD9">
      <w:pPr>
        <w:pStyle w:val="ConsPlusNormal0"/>
        <w:jc w:val="both"/>
      </w:pPr>
    </w:p>
    <w:p w14:paraId="00F25079" w14:textId="77777777" w:rsidR="000A7FD9" w:rsidRDefault="000A7FD9" w:rsidP="000A7FD9">
      <w:pPr>
        <w:pStyle w:val="ConsPlusNormal0"/>
        <w:jc w:val="both"/>
      </w:pPr>
    </w:p>
    <w:p w14:paraId="00F2507A" w14:textId="77777777" w:rsidR="000A7FD9" w:rsidRDefault="000A7FD9" w:rsidP="000A7FD9">
      <w:pPr>
        <w:pStyle w:val="ConsPlusNormal0"/>
        <w:jc w:val="both"/>
      </w:pPr>
    </w:p>
    <w:p w14:paraId="00F2507B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ТАБЛИЦА 2</w:t>
      </w:r>
    </w:p>
    <w:p w14:paraId="00F2507C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КОЭФФИЦИЕНТОВ ПЛОЩАДИ ОБЪЕКТОВ НЕСТАЦИОНАРНОЙ</w:t>
      </w:r>
    </w:p>
    <w:p w14:paraId="00F2507D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ТОРГОВОЙ СЕТИ, ОБЩЕСТВЕННОГО ПИТАНИЯ И ОКАЗАНИЯ УСЛУГ</w:t>
      </w:r>
    </w:p>
    <w:p w14:paraId="00F2507E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ТЕРРИТОРИИ ГОРОДСКОГО ОКРУГА ЗАРАЙСК МОСКОВСКОЙ ОБЛАСТИ</w:t>
      </w:r>
    </w:p>
    <w:p w14:paraId="00F2507F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118"/>
      </w:tblGrid>
      <w:tr w:rsidR="000A7FD9" w14:paraId="00F25083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0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1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 нестационарного торгового объекта/площадь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2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Коэффициенты площади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Кs</w:t>
            </w:r>
            <w:proofErr w:type="spellEnd"/>
            <w:r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0A7FD9" w14:paraId="00F25087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4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5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Павильон: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86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7FD9" w14:paraId="00F2508B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88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9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A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14:paraId="00F2508F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8C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D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8E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A7FD9" w14:paraId="00F25093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90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1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50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2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A7FD9" w14:paraId="00F25097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4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5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Киоск: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96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7FD9" w14:paraId="00F2509B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98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9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A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0A7FD9" w14:paraId="00F2509F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9C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D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9E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14:paraId="00F250A4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0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1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 мобильной торговли</w:t>
            </w:r>
          </w:p>
          <w:p w14:paraId="00F250A2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(автомагазин, автолавка,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фудтрак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Style w:val="af"/>
                <w:rFonts w:eastAsia="Calibri"/>
                <w:sz w:val="28"/>
                <w:szCs w:val="28"/>
              </w:rPr>
              <w:endnoteReference w:id="1"/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3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2,5</w:t>
            </w:r>
          </w:p>
        </w:tc>
      </w:tr>
      <w:tr w:rsidR="000A7FD9" w14:paraId="00F250A9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5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6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Передвижное сооружение</w:t>
            </w:r>
          </w:p>
          <w:p w14:paraId="00F250A7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(автоцистерна, емкость, тележка)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8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A7FD9" w14:paraId="00F250AD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A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B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Торговая галерея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C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A7FD9" w14:paraId="00F250B1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E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AF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Бахчевой развал, лоток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B0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14:paraId="00F250B5" w14:textId="77777777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B2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B3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Торговая 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B4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14:paraId="00F250B6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7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8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9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A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B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C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D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E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BF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C0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C1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C2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C3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F250C4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ТАБЛИЦА 3</w:t>
      </w:r>
    </w:p>
    <w:p w14:paraId="00F250C5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КОЭФФИЦИЕНТОВ МЕСТОРАСПОЛОЖЕНИЯ ДЛЯ ОБЪЕКТОВ</w:t>
      </w:r>
    </w:p>
    <w:p w14:paraId="00F250C6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НЕСТАЦИОНАРНОЙ ТОРГОВОЙ СЕТИ, ОБЩЕСТВЕННОГО ПИТАНИЯ</w:t>
      </w:r>
    </w:p>
    <w:p w14:paraId="00F250C7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ОКАЗАНИЯ УСЛУГ НА ТЕРРИТОРИИ ГОРОДСКОГО ОКРУГА ЗАРАЙСК</w:t>
      </w:r>
    </w:p>
    <w:p w14:paraId="00F250C8" w14:textId="77777777"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МОСКОВСКОЙ ОБЛАСТИ</w:t>
      </w:r>
    </w:p>
    <w:p w14:paraId="00F250C9" w14:textId="77777777"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36"/>
        <w:gridCol w:w="3118"/>
      </w:tblGrid>
      <w:tr w:rsidR="000A7FD9" w14:paraId="00F250CD" w14:textId="77777777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CA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зоны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CB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CC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Коэффициенты месторасположения (</w:t>
            </w:r>
            <w:proofErr w:type="spellStart"/>
            <w:r>
              <w:rPr>
                <w:rFonts w:eastAsia="Calibri"/>
                <w:sz w:val="28"/>
                <w:szCs w:val="28"/>
              </w:rPr>
              <w:t>Кмест</w:t>
            </w:r>
            <w:proofErr w:type="spellEnd"/>
            <w:r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0A7FD9" w14:paraId="00F250D2" w14:textId="77777777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CE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CF" w14:textId="77777777" w:rsidR="000A7FD9" w:rsidRDefault="000A7FD9">
            <w:pPr>
              <w:rPr>
                <w:rStyle w:val="a8"/>
                <w:rFonts w:eastAsia="Calibri"/>
                <w:color w:val="auto"/>
                <w:sz w:val="28"/>
                <w:szCs w:val="28"/>
                <w:u w:val="none"/>
              </w:rPr>
            </w:pPr>
            <w:r>
              <w:rPr>
                <w:rFonts w:eastAsia="Calibri"/>
                <w:sz w:val="28"/>
                <w:szCs w:val="28"/>
              </w:rPr>
              <w:t xml:space="preserve">г. Зарайск, </w:t>
            </w:r>
            <w:hyperlink r:id="rId7" w:tooltip="Московская область, Зарайск, Советская улица, 28А на карте Зарайска" w:history="1">
              <w:r>
                <w:rPr>
                  <w:rStyle w:val="a8"/>
                  <w:rFonts w:eastAsia="Calibri"/>
                  <w:sz w:val="28"/>
                  <w:szCs w:val="28"/>
                </w:rPr>
                <w:t>Советская ул., 28А</w:t>
              </w:r>
            </w:hyperlink>
          </w:p>
          <w:p w14:paraId="00F250D0" w14:textId="77777777" w:rsidR="000A7FD9" w:rsidRDefault="000A7FD9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(Центральный парк культуры и отдыха)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1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A7FD9" w14:paraId="00F250D6" w14:textId="77777777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3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4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Зарайск, ул. Советская, ул. Октябрьская, ул. К. Маркса, 1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5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0A7FD9" w14:paraId="00F250DA" w14:textId="77777777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7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8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9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FD9" w14:paraId="00F250DE" w14:textId="77777777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B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C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Сельские населенные пункты городского округа Зарайск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0DD" w14:textId="77777777"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14:paraId="00F250DF" w14:textId="77777777" w:rsidR="000A7FD9" w:rsidRDefault="000A7FD9" w:rsidP="000A7FD9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p w14:paraId="00F250E0" w14:textId="77777777" w:rsidR="000A7FD9" w:rsidRDefault="000A7FD9" w:rsidP="000A7FD9">
      <w:pPr>
        <w:jc w:val="both"/>
        <w:outlineLvl w:val="0"/>
      </w:pPr>
      <w:r>
        <w:rPr>
          <w:lang w:val="en-US"/>
        </w:rPr>
        <w:t xml:space="preserve"> </w:t>
      </w:r>
    </w:p>
    <w:p w14:paraId="00F250E1" w14:textId="77777777" w:rsidR="00F44DDB" w:rsidRDefault="00F44DDB" w:rsidP="00F44DDB">
      <w:pPr>
        <w:jc w:val="both"/>
        <w:rPr>
          <w:sz w:val="28"/>
          <w:szCs w:val="28"/>
        </w:rPr>
      </w:pPr>
    </w:p>
    <w:p w14:paraId="00F250E2" w14:textId="77777777"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50E8" w14:textId="77777777" w:rsidR="00AC7A8E" w:rsidRDefault="00AC7A8E" w:rsidP="000A7FD9">
      <w:r>
        <w:separator/>
      </w:r>
    </w:p>
  </w:endnote>
  <w:endnote w:type="continuationSeparator" w:id="0">
    <w:p w14:paraId="00F250E9" w14:textId="77777777" w:rsidR="00AC7A8E" w:rsidRDefault="00AC7A8E" w:rsidP="000A7FD9">
      <w:r>
        <w:continuationSeparator/>
      </w:r>
    </w:p>
  </w:endnote>
  <w:endnote w:id="1">
    <w:p w14:paraId="00F250EA" w14:textId="77777777" w:rsidR="000A7FD9" w:rsidRDefault="000A7FD9" w:rsidP="000A7FD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"/>
          <w:sz w:val="16"/>
          <w:szCs w:val="16"/>
        </w:rPr>
        <w:endnoteRef/>
      </w:r>
      <w:r>
        <w:rPr>
          <w:sz w:val="16"/>
          <w:szCs w:val="16"/>
        </w:rPr>
        <w:t xml:space="preserve"> -  </w:t>
      </w:r>
      <w:r>
        <w:rPr>
          <w:rFonts w:ascii="Times New Roman" w:hAnsi="Times New Roman" w:cs="Times New Roman"/>
          <w:sz w:val="16"/>
          <w:szCs w:val="16"/>
        </w:rPr>
        <w:t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 (в рамках соглашения о предоставлении из бюджета Московской области на условиях софинансирования бюджету муниципального образования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области), плата в соответствии с  методикой за право размещения нестационарных торговых объектов на территории городского округа Зарайск Московской области   не взымается.</w:t>
      </w:r>
    </w:p>
    <w:p w14:paraId="00F250EB" w14:textId="77777777" w:rsidR="000A7FD9" w:rsidRDefault="000A7FD9" w:rsidP="000A7FD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50E6" w14:textId="77777777" w:rsidR="00AC7A8E" w:rsidRDefault="00AC7A8E" w:rsidP="000A7FD9">
      <w:r>
        <w:separator/>
      </w:r>
    </w:p>
  </w:footnote>
  <w:footnote w:type="continuationSeparator" w:id="0">
    <w:p w14:paraId="00F250E7" w14:textId="77777777" w:rsidR="00AC7A8E" w:rsidRDefault="00AC7A8E" w:rsidP="000A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630331864">
    <w:abstractNumId w:val="1"/>
  </w:num>
  <w:num w:numId="2" w16cid:durableId="633953200">
    <w:abstractNumId w:val="5"/>
  </w:num>
  <w:num w:numId="3" w16cid:durableId="615523429">
    <w:abstractNumId w:val="2"/>
  </w:num>
  <w:num w:numId="4" w16cid:durableId="359598690">
    <w:abstractNumId w:val="3"/>
  </w:num>
  <w:num w:numId="5" w16cid:durableId="554896657">
    <w:abstractNumId w:val="0"/>
  </w:num>
  <w:num w:numId="6" w16cid:durableId="125784186">
    <w:abstractNumId w:val="6"/>
  </w:num>
  <w:num w:numId="7" w16cid:durableId="1954365945">
    <w:abstractNumId w:val="8"/>
  </w:num>
  <w:num w:numId="8" w16cid:durableId="473567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703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A7FD9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575D3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C7A8E"/>
    <w:rsid w:val="00AF28FD"/>
    <w:rsid w:val="00B20226"/>
    <w:rsid w:val="00B3268A"/>
    <w:rsid w:val="00B53CA7"/>
    <w:rsid w:val="00B560A0"/>
    <w:rsid w:val="00B57BF1"/>
    <w:rsid w:val="00B65E43"/>
    <w:rsid w:val="00B77298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426F0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0F24FC7"/>
  <w15:docId w15:val="{7CB90E10-203E-41EE-BA80-FD9EE55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7FD9"/>
    <w:rPr>
      <w:rFonts w:ascii="Calibri" w:eastAsia="Calibri" w:hAnsi="Calibri"/>
      <w:sz w:val="22"/>
      <w:szCs w:val="22"/>
      <w:lang w:eastAsia="en-US"/>
    </w:rPr>
  </w:style>
  <w:style w:type="character" w:styleId="af">
    <w:name w:val="endnote reference"/>
    <w:uiPriority w:val="99"/>
    <w:semiHidden/>
    <w:unhideWhenUsed/>
    <w:locked/>
    <w:rsid w:val="000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10728/zaraysk/house/sovetskaya_ulitsa_28a/Z0EYfg9mSUABQFtufXt0d3VlbA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Снежана Андреева</cp:lastModifiedBy>
  <cp:revision>2</cp:revision>
  <cp:lastPrinted>2018-04-10T11:10:00Z</cp:lastPrinted>
  <dcterms:created xsi:type="dcterms:W3CDTF">2023-10-24T09:59:00Z</dcterms:created>
  <dcterms:modified xsi:type="dcterms:W3CDTF">2023-10-24T09:59:00Z</dcterms:modified>
</cp:coreProperties>
</file>