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4D" w:rsidRDefault="00E2274D" w:rsidP="00E2274D">
      <w:pPr>
        <w:jc w:val="both"/>
      </w:pPr>
      <w:bookmarkStart w:id="0" w:name="_GoBack"/>
      <w:bookmarkEnd w:id="0"/>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E309E">
        <w:t xml:space="preserve">Приложение </w:t>
      </w:r>
    </w:p>
    <w:p w:rsidR="00E2274D" w:rsidRDefault="00E2274D" w:rsidP="00E2274D">
      <w:pPr>
        <w:jc w:val="both"/>
      </w:pPr>
      <w:r>
        <w:tab/>
      </w:r>
      <w:r>
        <w:tab/>
      </w:r>
      <w:r>
        <w:tab/>
      </w:r>
      <w:r>
        <w:tab/>
      </w:r>
      <w:r>
        <w:tab/>
      </w:r>
      <w:r>
        <w:tab/>
      </w:r>
      <w:r>
        <w:tab/>
      </w:r>
      <w:r>
        <w:tab/>
      </w:r>
      <w:r>
        <w:tab/>
      </w:r>
      <w:r>
        <w:tab/>
      </w:r>
      <w:r>
        <w:tab/>
      </w:r>
      <w:r>
        <w:tab/>
      </w:r>
      <w:r>
        <w:tab/>
      </w:r>
      <w:r>
        <w:tab/>
      </w:r>
      <w:r>
        <w:tab/>
      </w:r>
      <w:r>
        <w:tab/>
      </w:r>
      <w:r>
        <w:tab/>
      </w:r>
      <w:r w:rsidR="00EE309E">
        <w:t>к постановлению</w:t>
      </w:r>
      <w:r>
        <w:rPr>
          <w:szCs w:val="28"/>
        </w:rPr>
        <w:t xml:space="preserve"> </w:t>
      </w:r>
      <w:r w:rsidR="00EE309E">
        <w:t xml:space="preserve">главы </w:t>
      </w:r>
    </w:p>
    <w:p w:rsidR="00E2274D" w:rsidRDefault="00E2274D" w:rsidP="00E2274D">
      <w:pPr>
        <w:jc w:val="both"/>
        <w:rPr>
          <w:szCs w:val="28"/>
        </w:rPr>
      </w:pPr>
      <w:r>
        <w:tab/>
      </w:r>
      <w:r>
        <w:tab/>
      </w:r>
      <w:r>
        <w:tab/>
      </w:r>
      <w:r>
        <w:tab/>
      </w:r>
      <w:r>
        <w:tab/>
      </w:r>
      <w:r>
        <w:tab/>
      </w:r>
      <w:r>
        <w:tab/>
      </w:r>
      <w:r>
        <w:tab/>
      </w:r>
      <w:r>
        <w:tab/>
      </w:r>
      <w:r>
        <w:tab/>
      </w:r>
      <w:r>
        <w:tab/>
      </w:r>
      <w:r>
        <w:tab/>
      </w:r>
      <w:r>
        <w:tab/>
      </w:r>
      <w:r>
        <w:tab/>
      </w:r>
      <w:r>
        <w:tab/>
      </w:r>
      <w:r>
        <w:tab/>
      </w:r>
      <w:r>
        <w:tab/>
        <w:t>городского округа Зарайск</w:t>
      </w:r>
    </w:p>
    <w:p w:rsidR="00EE309E" w:rsidRPr="00E2274D" w:rsidRDefault="00E2274D" w:rsidP="00E2274D">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E309E">
        <w:t>от 23.11.2020 № 1546/11</w:t>
      </w:r>
    </w:p>
    <w:p w:rsidR="00E2274D" w:rsidRPr="00EE309E" w:rsidRDefault="00E2274D" w:rsidP="00EE309E">
      <w:pPr>
        <w:widowControl w:val="0"/>
        <w:autoSpaceDE w:val="0"/>
        <w:autoSpaceDN w:val="0"/>
        <w:adjustRightInd w:val="0"/>
        <w:jc w:val="right"/>
        <w:outlineLvl w:val="1"/>
      </w:pPr>
    </w:p>
    <w:p w:rsidR="00EE309E" w:rsidRDefault="00EE309E" w:rsidP="00EE309E">
      <w:pPr>
        <w:widowControl w:val="0"/>
        <w:autoSpaceDE w:val="0"/>
        <w:autoSpaceDN w:val="0"/>
        <w:adjustRightInd w:val="0"/>
        <w:jc w:val="right"/>
        <w:outlineLvl w:val="1"/>
      </w:pPr>
    </w:p>
    <w:p w:rsidR="00E2274D" w:rsidRDefault="00E2274D" w:rsidP="00EE309E">
      <w:pPr>
        <w:widowControl w:val="0"/>
        <w:autoSpaceDE w:val="0"/>
        <w:autoSpaceDN w:val="0"/>
        <w:adjustRightInd w:val="0"/>
        <w:jc w:val="right"/>
        <w:outlineLvl w:val="1"/>
      </w:pPr>
    </w:p>
    <w:p w:rsidR="00EE309E" w:rsidRDefault="00EE309E" w:rsidP="00EE309E">
      <w:pPr>
        <w:widowControl w:val="0"/>
        <w:autoSpaceDE w:val="0"/>
        <w:autoSpaceDN w:val="0"/>
        <w:adjustRightInd w:val="0"/>
        <w:jc w:val="center"/>
        <w:rPr>
          <w:b/>
        </w:rPr>
      </w:pPr>
      <w:r>
        <w:rPr>
          <w:b/>
        </w:rPr>
        <w:t>Паспорт муниципальной программы «</w:t>
      </w:r>
      <w:r>
        <w:rPr>
          <w:rFonts w:eastAsia="Calibri"/>
          <w:b/>
          <w:sz w:val="28"/>
          <w:szCs w:val="28"/>
          <w:lang w:eastAsia="en-US"/>
        </w:rPr>
        <w:t>Предпринимательство</w:t>
      </w:r>
      <w:r>
        <w:rPr>
          <w:b/>
        </w:rPr>
        <w:t>»</w:t>
      </w:r>
    </w:p>
    <w:p w:rsidR="00EE309E" w:rsidRDefault="00EE309E" w:rsidP="00EE309E">
      <w:pPr>
        <w:widowControl w:val="0"/>
        <w:autoSpaceDE w:val="0"/>
        <w:autoSpaceDN w:val="0"/>
        <w:adjustRightInd w:val="0"/>
        <w:jc w:val="center"/>
        <w:rPr>
          <w:b/>
        </w:rPr>
      </w:pPr>
    </w:p>
    <w:tbl>
      <w:tblPr>
        <w:tblW w:w="15450" w:type="dxa"/>
        <w:tblInd w:w="-73" w:type="dxa"/>
        <w:tblLayout w:type="fixed"/>
        <w:tblCellMar>
          <w:left w:w="75" w:type="dxa"/>
          <w:right w:w="75" w:type="dxa"/>
        </w:tblCellMar>
        <w:tblLook w:val="04A0" w:firstRow="1" w:lastRow="0" w:firstColumn="1" w:lastColumn="0" w:noHBand="0" w:noVBand="1"/>
      </w:tblPr>
      <w:tblGrid>
        <w:gridCol w:w="4199"/>
        <w:gridCol w:w="1334"/>
        <w:gridCol w:w="1694"/>
        <w:gridCol w:w="1841"/>
        <w:gridCol w:w="1990"/>
        <w:gridCol w:w="2125"/>
        <w:gridCol w:w="2267"/>
      </w:tblGrid>
      <w:tr w:rsidR="00EE309E" w:rsidTr="00EE309E">
        <w:tc>
          <w:tcPr>
            <w:tcW w:w="4200" w:type="dxa"/>
            <w:tcBorders>
              <w:top w:val="single" w:sz="4" w:space="0" w:color="auto"/>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Координатор муниципальной программы</w:t>
            </w:r>
          </w:p>
        </w:tc>
        <w:tc>
          <w:tcPr>
            <w:tcW w:w="11257" w:type="dxa"/>
            <w:gridSpan w:val="6"/>
            <w:tcBorders>
              <w:top w:val="single" w:sz="4" w:space="0" w:color="auto"/>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Первый заместитель главы администрации городского округа Зарайск Московской области Кочергаева</w:t>
            </w:r>
            <w:r w:rsidR="00E2274D">
              <w:rPr>
                <w:rFonts w:ascii="Times New Roman" w:hAnsi="Times New Roman" w:cs="Times New Roman"/>
              </w:rPr>
              <w:t xml:space="preserve"> Л.А.</w:t>
            </w:r>
          </w:p>
          <w:p w:rsidR="00EE309E" w:rsidRDefault="00EE309E" w:rsidP="00E2274D">
            <w:pPr>
              <w:pStyle w:val="ConsPlusCell"/>
              <w:rPr>
                <w:rFonts w:ascii="Times New Roman" w:hAnsi="Times New Roman" w:cs="Times New Roman"/>
              </w:rPr>
            </w:pPr>
            <w:r>
              <w:rPr>
                <w:rFonts w:ascii="Times New Roman" w:hAnsi="Times New Roman" w:cs="Times New Roman"/>
              </w:rPr>
              <w:t>Директора МКУ «Центр проведения торгов городского округа Зарайск» Глухих</w:t>
            </w:r>
            <w:r w:rsidR="00E2274D">
              <w:rPr>
                <w:rFonts w:ascii="Times New Roman" w:hAnsi="Times New Roman" w:cs="Times New Roman"/>
              </w:rPr>
              <w:t xml:space="preserve"> И.Е.</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 xml:space="preserve">Муниципальный заказчик муниципальной программы   </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 xml:space="preserve">Администрация городского округа Зарайск Московской области </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Цели муниципальной программы</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jc w:val="both"/>
              <w:rPr>
                <w:rFonts w:ascii="Times New Roman" w:hAnsi="Times New Roman" w:cs="Times New Roman"/>
                <w:color w:val="FF0000"/>
              </w:rPr>
            </w:pPr>
            <w:r>
              <w:rPr>
                <w:rFonts w:ascii="Times New Roman" w:hAnsi="Times New Roman" w:cs="Times New Roman"/>
              </w:rPr>
              <w:t>Достижение устойчиво высоких темпов экономического роста, обеспечивающих повышение уровня жизни жителей городского округа Зарайск</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 xml:space="preserve">Перечень подпрограмм </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Подпрограмма I "Инвестиции"</w:t>
            </w:r>
          </w:p>
          <w:p w:rsidR="00EE309E" w:rsidRDefault="00EE309E">
            <w:pPr>
              <w:pStyle w:val="ConsPlusCell"/>
              <w:rPr>
                <w:rFonts w:ascii="Times New Roman" w:hAnsi="Times New Roman" w:cs="Times New Roman"/>
              </w:rPr>
            </w:pPr>
            <w:r>
              <w:rPr>
                <w:rFonts w:ascii="Times New Roman" w:hAnsi="Times New Roman" w:cs="Times New Roman"/>
              </w:rPr>
              <w:t>Подпрограмма II "Развитие конкуренции"</w:t>
            </w:r>
          </w:p>
          <w:p w:rsidR="00EE309E" w:rsidRDefault="00EE309E">
            <w:pPr>
              <w:pStyle w:val="ConsPlusCell"/>
              <w:tabs>
                <w:tab w:val="left" w:pos="8778"/>
              </w:tabs>
              <w:rPr>
                <w:rFonts w:ascii="Times New Roman" w:hAnsi="Times New Roman" w:cs="Times New Roman"/>
              </w:rPr>
            </w:pPr>
            <w:r>
              <w:rPr>
                <w:rFonts w:ascii="Times New Roman" w:hAnsi="Times New Roman" w:cs="Times New Roman"/>
              </w:rPr>
              <w:t>Подпрограмма III "Развитие малого и среднего предпринимательства"</w:t>
            </w:r>
          </w:p>
          <w:p w:rsidR="00EE309E" w:rsidRDefault="00EE309E">
            <w:pPr>
              <w:pStyle w:val="ConsPlusCell"/>
              <w:rPr>
                <w:rFonts w:ascii="Times New Roman" w:hAnsi="Times New Roman" w:cs="Times New Roman"/>
              </w:rPr>
            </w:pPr>
            <w:r>
              <w:rPr>
                <w:rFonts w:ascii="Times New Roman" w:hAnsi="Times New Roman" w:cs="Times New Roman"/>
              </w:rPr>
              <w:t>Подпрограмма IV "Развитие потребительского рынка и услуг"</w:t>
            </w:r>
          </w:p>
        </w:tc>
      </w:tr>
      <w:tr w:rsidR="00EE309E" w:rsidTr="00EE309E">
        <w:tc>
          <w:tcPr>
            <w:tcW w:w="4200" w:type="dxa"/>
            <w:vMerge w:val="restart"/>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b/>
              </w:rPr>
            </w:pPr>
            <w:r>
              <w:rPr>
                <w:rFonts w:ascii="Times New Roman" w:hAnsi="Times New Roman" w:cs="Times New Roman"/>
                <w:b/>
              </w:rPr>
              <w:t xml:space="preserve">Источники финансирования </w:t>
            </w:r>
            <w:r>
              <w:rPr>
                <w:rFonts w:ascii="Times New Roman" w:hAnsi="Times New Roman" w:cs="Times New Roman"/>
                <w:b/>
              </w:rPr>
              <w:br/>
              <w:t xml:space="preserve">муниципальной программы, </w:t>
            </w:r>
            <w:r>
              <w:rPr>
                <w:rFonts w:ascii="Times New Roman" w:hAnsi="Times New Roman" w:cs="Times New Roman"/>
                <w:b/>
              </w:rPr>
              <w:br/>
              <w:t>в том числе по годам:</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b/>
              </w:rPr>
            </w:pPr>
            <w:r>
              <w:rPr>
                <w:rFonts w:ascii="Times New Roman" w:hAnsi="Times New Roman" w:cs="Times New Roman"/>
                <w:b/>
              </w:rPr>
              <w:t>Расходы (тыс. рублей)</w:t>
            </w:r>
          </w:p>
        </w:tc>
      </w:tr>
      <w:tr w:rsidR="00EE309E" w:rsidTr="00EE309E">
        <w:tc>
          <w:tcPr>
            <w:tcW w:w="4200" w:type="dxa"/>
            <w:vMerge/>
            <w:tcBorders>
              <w:top w:val="nil"/>
              <w:left w:val="single" w:sz="4" w:space="0" w:color="auto"/>
              <w:bottom w:val="single" w:sz="4" w:space="0" w:color="auto"/>
              <w:right w:val="single" w:sz="4" w:space="0" w:color="auto"/>
            </w:tcBorders>
            <w:vAlign w:val="center"/>
            <w:hideMark/>
          </w:tcPr>
          <w:p w:rsidR="00EE309E" w:rsidRDefault="00EE309E">
            <w:pPr>
              <w:rPr>
                <w:b/>
                <w:sz w:val="22"/>
                <w:szCs w:val="22"/>
              </w:rPr>
            </w:pP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Всего</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2021</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2022</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2023</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2024</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Средства бюджета</w:t>
            </w:r>
          </w:p>
          <w:p w:rsidR="00EE309E" w:rsidRDefault="00EE309E">
            <w:pPr>
              <w:pStyle w:val="ConsPlusCell"/>
              <w:rPr>
                <w:rFonts w:ascii="Times New Roman" w:hAnsi="Times New Roman" w:cs="Times New Roman"/>
              </w:rPr>
            </w:pPr>
            <w:r>
              <w:rPr>
                <w:rFonts w:ascii="Times New Roman" w:hAnsi="Times New Roman" w:cs="Times New Roman"/>
              </w:rPr>
              <w:t>Московской области</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10305</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1950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2028</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2109</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2109</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2109</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Средства федерального бюджета</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Средства бюджета городского округа Зарайск</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46824</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8891</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9153</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9360</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9560</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9860</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Внебюджетные источники</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Всего, в том числе по годам:</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57129</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10841</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11181</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11469</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11669</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11969</w:t>
            </w:r>
          </w:p>
        </w:tc>
      </w:tr>
    </w:tbl>
    <w:p w:rsidR="00EE309E" w:rsidRDefault="00EE309E" w:rsidP="00EE309E">
      <w:pPr>
        <w:sectPr w:rsidR="00EE309E">
          <w:headerReference w:type="even" r:id="rId8"/>
          <w:headerReference w:type="default" r:id="rId9"/>
          <w:pgSz w:w="16840" w:h="11907" w:orient="landscape"/>
          <w:pgMar w:top="357" w:right="680" w:bottom="425" w:left="709" w:header="720" w:footer="720" w:gutter="0"/>
          <w:cols w:space="720"/>
        </w:sectPr>
      </w:pPr>
    </w:p>
    <w:p w:rsidR="00EE309E" w:rsidRDefault="00411DAD" w:rsidP="00EE309E">
      <w:pPr>
        <w:widowControl w:val="0"/>
        <w:autoSpaceDE w:val="0"/>
        <w:autoSpaceDN w:val="0"/>
        <w:adjustRightInd w:val="0"/>
        <w:ind w:firstLine="708"/>
        <w:jc w:val="right"/>
        <w:rPr>
          <w:rFonts w:eastAsia="SimSun"/>
          <w:kern w:val="3"/>
          <w:sz w:val="27"/>
          <w:szCs w:val="27"/>
          <w:lang w:eastAsia="zh-CN"/>
        </w:rPr>
      </w:pPr>
      <w:r>
        <w:rPr>
          <w:rFonts w:eastAsia="Calibri"/>
          <w:sz w:val="27"/>
          <w:szCs w:val="27"/>
          <w:lang w:eastAsia="en-US"/>
        </w:rPr>
        <w:lastRenderedPageBreak/>
        <w:t xml:space="preserve">Приложение </w:t>
      </w:r>
      <w:r w:rsidR="00EE309E">
        <w:rPr>
          <w:rFonts w:eastAsia="Calibri"/>
          <w:sz w:val="27"/>
          <w:szCs w:val="27"/>
          <w:lang w:eastAsia="en-US"/>
        </w:rPr>
        <w:t xml:space="preserve"> 1 </w:t>
      </w:r>
      <w:r w:rsidR="00EE309E">
        <w:rPr>
          <w:rFonts w:eastAsia="SimSun"/>
          <w:kern w:val="3"/>
          <w:sz w:val="27"/>
          <w:szCs w:val="27"/>
          <w:lang w:eastAsia="zh-CN"/>
        </w:rPr>
        <w:t>к Программе</w:t>
      </w:r>
    </w:p>
    <w:p w:rsidR="00EE309E" w:rsidRDefault="00EE309E" w:rsidP="00EE309E">
      <w:pPr>
        <w:widowControl w:val="0"/>
        <w:autoSpaceDE w:val="0"/>
        <w:autoSpaceDN w:val="0"/>
        <w:adjustRightInd w:val="0"/>
        <w:jc w:val="center"/>
        <w:rPr>
          <w:rFonts w:eastAsia="Calibri"/>
          <w:sz w:val="22"/>
          <w:szCs w:val="22"/>
          <w:lang w:eastAsia="en-US"/>
        </w:rPr>
      </w:pPr>
    </w:p>
    <w:p w:rsidR="00EE309E" w:rsidRDefault="00EE309E" w:rsidP="00EE309E">
      <w:pPr>
        <w:widowControl w:val="0"/>
        <w:autoSpaceDE w:val="0"/>
        <w:autoSpaceDN w:val="0"/>
        <w:adjustRightInd w:val="0"/>
        <w:jc w:val="center"/>
        <w:rPr>
          <w:rFonts w:eastAsia="Calibri"/>
          <w:b/>
          <w:sz w:val="22"/>
          <w:szCs w:val="22"/>
          <w:lang w:eastAsia="en-US"/>
        </w:rPr>
      </w:pPr>
      <w:bookmarkStart w:id="1" w:name="Par389"/>
      <w:bookmarkEnd w:id="1"/>
      <w:r>
        <w:rPr>
          <w:rFonts w:eastAsia="Calibri"/>
          <w:b/>
          <w:sz w:val="22"/>
          <w:szCs w:val="22"/>
          <w:lang w:eastAsia="en-US"/>
        </w:rPr>
        <w:t xml:space="preserve">Планируемые результаты реализации муниципальной  программы </w:t>
      </w:r>
    </w:p>
    <w:p w:rsidR="00EE309E" w:rsidRDefault="00EE309E" w:rsidP="00EE309E">
      <w:pPr>
        <w:widowControl w:val="0"/>
        <w:autoSpaceDE w:val="0"/>
        <w:autoSpaceDN w:val="0"/>
        <w:adjustRightInd w:val="0"/>
        <w:jc w:val="center"/>
        <w:rPr>
          <w:rFonts w:eastAsia="Calibri"/>
          <w:b/>
          <w:sz w:val="22"/>
          <w:szCs w:val="22"/>
          <w:lang w:eastAsia="en-US"/>
        </w:rPr>
      </w:pPr>
      <w:r>
        <w:rPr>
          <w:rFonts w:eastAsia="Calibri"/>
          <w:b/>
          <w:sz w:val="22"/>
          <w:szCs w:val="22"/>
          <w:lang w:eastAsia="en-US"/>
        </w:rPr>
        <w:t>«</w:t>
      </w:r>
      <w:r>
        <w:rPr>
          <w:rFonts w:eastAsia="Calibri"/>
          <w:b/>
          <w:sz w:val="28"/>
          <w:szCs w:val="28"/>
          <w:lang w:eastAsia="en-US"/>
        </w:rPr>
        <w:t>Предпринимательство</w:t>
      </w:r>
      <w:r>
        <w:rPr>
          <w:rFonts w:eastAsia="Calibri"/>
          <w:b/>
          <w:sz w:val="22"/>
          <w:szCs w:val="22"/>
          <w:lang w:eastAsia="en-US"/>
        </w:rPr>
        <w:t>»</w:t>
      </w:r>
    </w:p>
    <w:p w:rsidR="00EE309E" w:rsidRDefault="00EE309E" w:rsidP="00EE309E">
      <w:pPr>
        <w:widowControl w:val="0"/>
        <w:autoSpaceDE w:val="0"/>
        <w:autoSpaceDN w:val="0"/>
        <w:adjustRightInd w:val="0"/>
        <w:jc w:val="center"/>
        <w:rPr>
          <w:rFonts w:eastAsia="Calibri"/>
          <w:b/>
          <w:sz w:val="22"/>
          <w:szCs w:val="22"/>
          <w:lang w:eastAsia="en-US"/>
        </w:rPr>
      </w:pP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4"/>
        <w:gridCol w:w="2806"/>
        <w:gridCol w:w="35"/>
        <w:gridCol w:w="2238"/>
        <w:gridCol w:w="1481"/>
        <w:gridCol w:w="1654"/>
        <w:gridCol w:w="942"/>
        <w:gridCol w:w="944"/>
        <w:gridCol w:w="942"/>
        <w:gridCol w:w="944"/>
        <w:gridCol w:w="802"/>
        <w:gridCol w:w="79"/>
        <w:gridCol w:w="2329"/>
      </w:tblGrid>
      <w:tr w:rsidR="00EE309E" w:rsidTr="00EE309E">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п/п</w:t>
            </w:r>
          </w:p>
        </w:tc>
        <w:tc>
          <w:tcPr>
            <w:tcW w:w="2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Планируемые результаты реализации муниципальной программы</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Тип показателя*</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Единица измерения</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Базовое значение на начало реализации подпрограммы</w:t>
            </w:r>
          </w:p>
        </w:tc>
        <w:tc>
          <w:tcPr>
            <w:tcW w:w="45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Планируемое значение по годам реализации</w:t>
            </w:r>
          </w:p>
          <w:p w:rsidR="00EE309E" w:rsidRDefault="00EE309E">
            <w:pPr>
              <w:widowControl w:val="0"/>
              <w:autoSpaceDE w:val="0"/>
              <w:autoSpaceDN w:val="0"/>
              <w:adjustRightInd w:val="0"/>
              <w:jc w:val="both"/>
              <w:rPr>
                <w:rFonts w:eastAsia="Calibri"/>
                <w:sz w:val="22"/>
                <w:szCs w:val="22"/>
                <w:lang w:eastAsia="en-US"/>
              </w:rPr>
            </w:pP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color w:val="FF0000"/>
                <w:sz w:val="22"/>
                <w:szCs w:val="22"/>
                <w:lang w:eastAsia="en-US"/>
              </w:rPr>
            </w:pPr>
            <w:r>
              <w:rPr>
                <w:rFonts w:eastAsia="Calibri"/>
                <w:sz w:val="22"/>
                <w:szCs w:val="22"/>
                <w:lang w:eastAsia="en-US"/>
              </w:rPr>
              <w:t>Номер основного мероприятия в перечне мероприятий подпрограммы</w:t>
            </w:r>
          </w:p>
        </w:tc>
      </w:tr>
      <w:tr w:rsidR="00EE309E" w:rsidTr="00EE309E">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14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16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2020</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2021</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2022</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2023 год</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2024 год</w:t>
            </w:r>
          </w:p>
        </w:tc>
        <w:tc>
          <w:tcPr>
            <w:tcW w:w="473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color w:val="FF0000"/>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4</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10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11</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lang w:eastAsia="en-US"/>
              </w:rPr>
            </w:pPr>
          </w:p>
        </w:tc>
        <w:tc>
          <w:tcPr>
            <w:tcW w:w="1279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lang w:eastAsia="en-US"/>
              </w:rPr>
            </w:pPr>
            <w:r>
              <w:rPr>
                <w:rFonts w:eastAsia="Calibri"/>
                <w:lang w:eastAsia="en-US"/>
              </w:rPr>
              <w:t>Подпрограмма I "Инвестиции"</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rFonts w:eastAsia="Calibri"/>
                <w:sz w:val="22"/>
                <w:szCs w:val="22"/>
                <w:lang w:eastAsia="en-US"/>
              </w:rPr>
            </w:pPr>
            <w:r>
              <w:rPr>
                <w:rFonts w:eastAsia="Calibri"/>
                <w:sz w:val="22"/>
                <w:szCs w:val="22"/>
                <w:lang w:eastAsia="en-US"/>
              </w:rPr>
              <w:t>Объем инвестиций, привлеченных в основной капитал (без учета бюджетных инвестиций), на душу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rFonts w:eastAsia="Calibri"/>
                <w:sz w:val="22"/>
                <w:szCs w:val="22"/>
                <w:lang w:eastAsia="en-US"/>
              </w:rPr>
              <w:t>тыс.руб.</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17,22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21,9</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22,78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23,47</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24,17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 Проведение конкурсного отбора лучших концепций по развитию территорий  и дальнейшая реализация концепций победителей конкурса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Процент заполняемости многофункциональных индустриальных парков, технологических парков, промышленных площадок </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50,65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51,31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52,41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53,96</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56,16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Количество многофункциональных индустриальных парков, </w:t>
            </w:r>
            <w:r>
              <w:rPr>
                <w:sz w:val="22"/>
                <w:szCs w:val="22"/>
                <w:lang w:eastAsia="en-US"/>
              </w:rPr>
              <w:lastRenderedPageBreak/>
              <w:t>технологических парков, промышленных площадок</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«Создание многофункциональных индустриальных </w:t>
            </w:r>
            <w:r>
              <w:rPr>
                <w:rFonts w:eastAsia="Calibri"/>
                <w:sz w:val="22"/>
                <w:szCs w:val="22"/>
                <w:lang w:eastAsia="en-US"/>
              </w:rPr>
              <w:lastRenderedPageBreak/>
              <w:t>парков, технологических парков, промышленных площадок».</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Площадь территории, на которую привлечены новые резиденты</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га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Увеличение среднемесячной заработной </w:t>
            </w:r>
            <w:r>
              <w:rPr>
                <w:sz w:val="22"/>
                <w:szCs w:val="22"/>
                <w:lang w:eastAsia="en-US"/>
              </w:rPr>
              <w:lastRenderedPageBreak/>
              <w:t>платы работников организаций, не относящихся к субъектам малого предпринимательства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lastRenderedPageBreak/>
              <w:t>Указной</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108</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103,5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104,4</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p w:rsidR="00EE309E" w:rsidRDefault="00EE309E">
            <w:pPr>
              <w:widowControl w:val="0"/>
              <w:autoSpaceDE w:val="0"/>
              <w:autoSpaceDN w:val="0"/>
              <w:adjustRightInd w:val="0"/>
              <w:jc w:val="both"/>
              <w:rPr>
                <w:rFonts w:eastAsia="Calibri"/>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Производительность труда в базовых несырьевых отраслях экономики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ВДЛ (Указ Президента РФ № 193)</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1.8</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rPr>
                <w:sz w:val="22"/>
                <w:szCs w:val="22"/>
                <w:lang w:eastAsia="en-US"/>
              </w:rPr>
            </w:pPr>
            <w:r>
              <w:rPr>
                <w:sz w:val="22"/>
                <w:szCs w:val="22"/>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ВДЛ (Указ Президента РФ № 193)</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тыс.руб.</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1307942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1286900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1325900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1365000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1420500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1476700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1.9</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Количество созданных рабочих мест</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мест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146</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153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«Организация работ по поддержке и развитию промышленного </w:t>
            </w:r>
            <w:r>
              <w:rPr>
                <w:rFonts w:eastAsia="Calibri"/>
                <w:sz w:val="22"/>
                <w:szCs w:val="22"/>
                <w:lang w:eastAsia="en-US"/>
              </w:rPr>
              <w:lastRenderedPageBreak/>
              <w:t>потенциала».</w:t>
            </w:r>
          </w:p>
        </w:tc>
      </w:tr>
      <w:tr w:rsidR="00EE309E" w:rsidTr="00EE309E">
        <w:tc>
          <w:tcPr>
            <w:tcW w:w="1587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lastRenderedPageBreak/>
              <w:t>Подпрограмма II "Развитие конкуренции"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Доля обоснованных, частично обоснованных жалоб в Федеральную антимонопольную службу (ФАС России)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3,6</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Количество реализованных требований Стандарта развития конкуренции в муниципальном образовании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contextualSpacing/>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spacing w:after="200" w:line="276" w:lineRule="auto"/>
              <w:contextualSpacing/>
              <w:rPr>
                <w:rFonts w:eastAsia="Calibri"/>
                <w:sz w:val="22"/>
                <w:szCs w:val="22"/>
                <w:lang w:eastAsia="en-US"/>
              </w:rPr>
            </w:pPr>
            <w:r>
              <w:rPr>
                <w:rFonts w:eastAsia="Calibri"/>
                <w:sz w:val="22"/>
                <w:szCs w:val="22"/>
                <w:lang w:eastAsia="en-US"/>
              </w:rPr>
              <w:t>04. Реализация комплекса мер по содействию развитию конкуренции</w:t>
            </w:r>
          </w:p>
        </w:tc>
      </w:tr>
      <w:tr w:rsidR="00EE309E" w:rsidTr="00EE309E">
        <w:trPr>
          <w:trHeight w:val="1911"/>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Доля несостоявшихся торгов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Среднее количество участников на состоявшихся торгах</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rPr>
              <w:t xml:space="preserve">Доля закупок среди субъектов малого и среднего предпринимательства, </w:t>
            </w:r>
            <w:r>
              <w:rPr>
                <w:sz w:val="22"/>
                <w:szCs w:val="22"/>
              </w:rPr>
              <w:lastRenderedPageBreak/>
              <w:t>социально ориентированных некоммерческих организаций, осуществляемых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33</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33</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line="276" w:lineRule="auto"/>
              <w:rPr>
                <w:sz w:val="22"/>
                <w:szCs w:val="22"/>
              </w:rPr>
            </w:pPr>
            <w:r>
              <w:rPr>
                <w:sz w:val="22"/>
                <w:szCs w:val="22"/>
              </w:rPr>
              <w:t>02.</w:t>
            </w:r>
            <w:r>
              <w:rPr>
                <w:rFonts w:ascii="Calibri" w:eastAsia="Calibri" w:hAnsi="Calibri" w:cs="Calibri"/>
                <w:sz w:val="22"/>
                <w:szCs w:val="22"/>
                <w:lang w:eastAsia="en-US"/>
              </w:rPr>
              <w:t xml:space="preserve"> </w:t>
            </w:r>
            <w:r>
              <w:rPr>
                <w:sz w:val="22"/>
                <w:szCs w:val="22"/>
              </w:rPr>
              <w:t xml:space="preserve">Развитие </w:t>
            </w:r>
            <w:r>
              <w:rPr>
                <w:sz w:val="22"/>
                <w:szCs w:val="22"/>
              </w:rPr>
              <w:lastRenderedPageBreak/>
              <w:t>конкурентной среды в рамках Федерального закона № 44-ФЗ.</w:t>
            </w:r>
          </w:p>
          <w:p w:rsidR="00EE309E" w:rsidRDefault="00EE309E">
            <w:pPr>
              <w:widowControl w:val="0"/>
              <w:autoSpaceDE w:val="0"/>
              <w:autoSpaceDN w:val="0"/>
              <w:adjustRightInd w:val="0"/>
              <w:spacing w:after="200" w:line="276" w:lineRule="auto"/>
              <w:rPr>
                <w:sz w:val="22"/>
                <w:szCs w:val="22"/>
              </w:rPr>
            </w:pPr>
            <w:r>
              <w:rPr>
                <w:rFonts w:eastAsia="Calibri"/>
                <w:sz w:val="22"/>
                <w:szCs w:val="22"/>
                <w:lang w:eastAsia="en-US"/>
              </w:rPr>
              <w:t xml:space="preserve">Основное мероприятие  </w:t>
            </w:r>
            <w:r>
              <w:rPr>
                <w:sz w:val="22"/>
                <w:szCs w:val="22"/>
              </w:rPr>
              <w:t>03.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rPr>
              <w:t>Доля общей экономии денежных средств от общей суммы состоявшихся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9</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7</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7</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line="276" w:lineRule="auto"/>
              <w:rPr>
                <w:rFonts w:eastAsia="Calibri"/>
                <w:sz w:val="22"/>
                <w:szCs w:val="22"/>
                <w:lang w:eastAsia="en-US"/>
              </w:rPr>
            </w:pPr>
            <w:r>
              <w:rPr>
                <w:sz w:val="22"/>
                <w:szCs w:val="22"/>
              </w:rPr>
              <w:t>02.</w:t>
            </w:r>
            <w:r>
              <w:rPr>
                <w:rFonts w:ascii="Calibri" w:eastAsia="Calibri" w:hAnsi="Calibri" w:cs="Calibri"/>
                <w:sz w:val="22"/>
                <w:szCs w:val="22"/>
                <w:lang w:eastAsia="en-US"/>
              </w:rPr>
              <w:t xml:space="preserve"> </w:t>
            </w:r>
            <w:r>
              <w:rPr>
                <w:sz w:val="22"/>
                <w:szCs w:val="22"/>
              </w:rPr>
              <w:t>Развитие конкурентной среды в рамках Федерального закона № 44-ФЗ</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 xml:space="preserve">Подпрограмма </w:t>
            </w:r>
            <w:r>
              <w:rPr>
                <w:rFonts w:eastAsia="Calibri"/>
                <w:sz w:val="22"/>
                <w:szCs w:val="22"/>
                <w:lang w:val="en-US" w:eastAsia="en-US"/>
              </w:rPr>
              <w:t>III</w:t>
            </w:r>
            <w:r>
              <w:rPr>
                <w:rFonts w:eastAsia="Calibri"/>
                <w:sz w:val="22"/>
                <w:szCs w:val="22"/>
                <w:lang w:eastAsia="en-US"/>
              </w:rPr>
              <w:t xml:space="preserve"> «Развитие малого и среднего предпринимательства»</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rFonts w:eastAsia="Calibri"/>
                <w:sz w:val="22"/>
                <w:szCs w:val="22"/>
                <w:lang w:eastAsia="en-US"/>
              </w:rPr>
            </w:pPr>
            <w:r>
              <w:rPr>
                <w:sz w:val="22"/>
                <w:szCs w:val="22"/>
                <w:lang w:eastAsia="en-US"/>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Pr>
                <w:sz w:val="22"/>
                <w:szCs w:val="22"/>
                <w:lang w:eastAsia="en-US"/>
              </w:rPr>
              <w:lastRenderedPageBreak/>
              <w:t>предприятий и организаций</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 xml:space="preserve">Указной </w:t>
            </w:r>
          </w:p>
          <w:p w:rsidR="00EE309E" w:rsidRDefault="00EE309E">
            <w:pPr>
              <w:spacing w:after="200" w:line="276" w:lineRule="auto"/>
              <w:jc w:val="center"/>
              <w:rPr>
                <w:sz w:val="22"/>
                <w:szCs w:val="22"/>
                <w:lang w:eastAsia="en-US"/>
              </w:rPr>
            </w:pPr>
            <w:r>
              <w:rPr>
                <w:sz w:val="22"/>
                <w:szCs w:val="22"/>
                <w:lang w:eastAsia="en-US"/>
              </w:rPr>
              <w:t>(Указ 607)</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rFonts w:eastAsia="Calibri"/>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18,90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19,10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19,48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EE309E" w:rsidTr="00EE309E">
        <w:trPr>
          <w:trHeight w:val="1759"/>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Число субъектов малого и среднего предпринимательства в расчете на 10 тыс. человек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Указной</w:t>
            </w:r>
            <w:r>
              <w:rPr>
                <w:sz w:val="22"/>
                <w:szCs w:val="22"/>
                <w:lang w:eastAsia="en-US"/>
              </w:rPr>
              <w:br/>
              <w:t xml:space="preserve"> (Указ 607)</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230,98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212,03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215,69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218,80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221,29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225,18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Малый бизнес большого региона. Прирост количества субъектов малого и среднего предпринимательства на 10 тыс.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29,3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39,25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39,81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40,36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41,14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41,9</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Вновь созданные предприятия МСП в сфере производства или услуг</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EE309E" w:rsidRDefault="00EE309E">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Количество вновь созданных субъектов МСП участниками проекта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Показатель Национального проекта (Регионального проекта)</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тыс. 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EE309E" w:rsidRDefault="00EE309E">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w:t>
            </w:r>
            <w:r>
              <w:rPr>
                <w:sz w:val="22"/>
                <w:szCs w:val="22"/>
                <w:lang w:eastAsia="en-US"/>
              </w:rPr>
              <w:lastRenderedPageBreak/>
              <w:t>(прошедший год)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3250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3391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3642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3871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4072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EE309E" w:rsidRDefault="00EE309E">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jc w:val="both"/>
              <w:rPr>
                <w:sz w:val="22"/>
                <w:szCs w:val="22"/>
              </w:rPr>
            </w:pPr>
            <w:r>
              <w:rPr>
                <w:sz w:val="22"/>
                <w:szCs w:val="22"/>
              </w:rPr>
              <w:t>Основное мероприятие I8.</w:t>
            </w:r>
          </w:p>
          <w:p w:rsidR="00EE309E" w:rsidRDefault="00EE309E">
            <w:pPr>
              <w:widowControl w:val="0"/>
              <w:autoSpaceDE w:val="0"/>
              <w:autoSpaceDN w:val="0"/>
              <w:adjustRightInd w:val="0"/>
              <w:spacing w:after="200"/>
              <w:jc w:val="both"/>
              <w:rPr>
                <w:sz w:val="22"/>
                <w:szCs w:val="22"/>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sz w:val="22"/>
                <w:szCs w:val="22"/>
                <w:lang w:eastAsia="en-US"/>
              </w:rPr>
            </w:pPr>
            <w:r>
              <w:rPr>
                <w:sz w:val="22"/>
                <w:szCs w:val="22"/>
                <w:lang w:eastAsia="en-US"/>
              </w:rPr>
              <w:t xml:space="preserve">Подпрограмма </w:t>
            </w:r>
            <w:r>
              <w:rPr>
                <w:sz w:val="22"/>
                <w:szCs w:val="22"/>
                <w:lang w:val="en-US" w:eastAsia="en-US"/>
              </w:rPr>
              <w:t>IV</w:t>
            </w:r>
            <w:r>
              <w:rPr>
                <w:sz w:val="22"/>
                <w:szCs w:val="22"/>
                <w:lang w:eastAsia="en-US"/>
              </w:rPr>
              <w:t xml:space="preserve"> «Развитие потребительского рынка и услуг»</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1.1</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EE309E" w:rsidRDefault="00EE309E">
            <w:pPr>
              <w:spacing w:after="200" w:line="276" w:lineRule="auto"/>
              <w:jc w:val="both"/>
              <w:rPr>
                <w:rFonts w:eastAsia="Calibri"/>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i/>
                <w:sz w:val="22"/>
                <w:szCs w:val="22"/>
                <w:lang w:eastAsia="en-US"/>
              </w:rPr>
            </w:pPr>
            <w:r>
              <w:rPr>
                <w:rFonts w:eastAsia="Calibri"/>
                <w:sz w:val="22"/>
                <w:szCs w:val="22"/>
                <w:lang w:eastAsia="en-US"/>
              </w:rPr>
              <w:t>кв.м/1000 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966</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989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1003,8</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1016,4</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1030,9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1042,2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1.2</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rFonts w:eastAsia="Calibri"/>
                <w:sz w:val="22"/>
                <w:szCs w:val="22"/>
                <w:lang w:eastAsia="en-US"/>
              </w:rPr>
              <w:t xml:space="preserve">Прирост площадей торговых объектов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rFonts w:eastAsia="Calibri"/>
                <w:sz w:val="22"/>
                <w:szCs w:val="22"/>
                <w:lang w:eastAsia="en-US"/>
              </w:rPr>
              <w:t>тыс. кв.м</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0,3</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0,3</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0,4</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0,5</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sz w:val="22"/>
                <w:szCs w:val="22"/>
                <w:lang w:eastAsia="en-US"/>
              </w:rPr>
            </w:pPr>
            <w:r>
              <w:rPr>
                <w:rFonts w:eastAsia="Calibri"/>
                <w:sz w:val="22"/>
                <w:szCs w:val="22"/>
                <w:lang w:eastAsia="en-US"/>
              </w:rPr>
              <w:t>0,5</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sz w:val="22"/>
                <w:szCs w:val="22"/>
                <w:lang w:eastAsia="en-US"/>
              </w:rPr>
            </w:pPr>
            <w:r>
              <w:rPr>
                <w:rFonts w:eastAsia="Calibri"/>
                <w:sz w:val="22"/>
                <w:szCs w:val="22"/>
                <w:lang w:eastAsia="en-US"/>
              </w:rPr>
              <w:t>0,7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1.3</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 xml:space="preserve">Ликвидация незаконных нестационарных торговых объектов </w:t>
            </w:r>
          </w:p>
          <w:p w:rsidR="00EE309E" w:rsidRDefault="00EE309E">
            <w:pPr>
              <w:spacing w:after="200" w:line="276" w:lineRule="auto"/>
              <w:jc w:val="both"/>
              <w:rPr>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u w:val="single"/>
                <w:lang w:eastAsia="en-US"/>
              </w:rPr>
            </w:pPr>
            <w:r>
              <w:rPr>
                <w:sz w:val="22"/>
                <w:szCs w:val="22"/>
                <w:lang w:eastAsia="en-US"/>
              </w:rPr>
              <w:t>Рейтинг-50</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баллы</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1190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1190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 xml:space="preserve">Развитие потребительского рынка и услуг на территории </w:t>
            </w:r>
            <w:r>
              <w:rPr>
                <w:rFonts w:eastAsia="Calibri"/>
                <w:sz w:val="22"/>
                <w:szCs w:val="22"/>
                <w:lang w:eastAsia="en-US"/>
              </w:rPr>
              <w:lastRenderedPageBreak/>
              <w:t>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lastRenderedPageBreak/>
              <w:t>1.4</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sz w:val="22"/>
                <w:szCs w:val="22"/>
                <w:lang w:eastAsia="en-US"/>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1.5</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sz w:val="22"/>
                <w:szCs w:val="22"/>
                <w:lang w:eastAsia="en-US"/>
              </w:rPr>
            </w:pPr>
            <w:r>
              <w:rPr>
                <w:sz w:val="22"/>
                <w:szCs w:val="22"/>
                <w:lang w:eastAsia="en-US"/>
              </w:rPr>
              <w:t xml:space="preserve">Прирост посадочных мест на объектах общественного питания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Посадочные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2.</w:t>
            </w:r>
          </w:p>
          <w:p w:rsidR="00EE309E" w:rsidRDefault="00EE309E">
            <w:pPr>
              <w:spacing w:after="200"/>
              <w:jc w:val="both"/>
              <w:rPr>
                <w:rFonts w:eastAsia="Calibri"/>
                <w:sz w:val="22"/>
                <w:szCs w:val="22"/>
                <w:lang w:eastAsia="en-US"/>
              </w:rPr>
            </w:pPr>
            <w:r>
              <w:rPr>
                <w:rFonts w:eastAsia="Calibri"/>
                <w:sz w:val="22"/>
                <w:szCs w:val="22"/>
                <w:lang w:eastAsia="en-US"/>
              </w:rPr>
              <w:t>Развитие сферы общественного питания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lastRenderedPageBreak/>
              <w:t>1.6</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sz w:val="22"/>
                <w:szCs w:val="22"/>
                <w:lang w:eastAsia="en-US"/>
              </w:rPr>
              <w:t xml:space="preserve">Прирост рабочих мест на объектах бытовых услуг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Рабочие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3.</w:t>
            </w:r>
          </w:p>
          <w:p w:rsidR="00EE309E" w:rsidRDefault="00EE309E">
            <w:pPr>
              <w:autoSpaceDE w:val="0"/>
              <w:autoSpaceDN w:val="0"/>
              <w:adjustRightInd w:val="0"/>
              <w:spacing w:after="200"/>
              <w:jc w:val="both"/>
              <w:rPr>
                <w:rFonts w:eastAsia="Calibri"/>
                <w:i/>
                <w:sz w:val="22"/>
                <w:szCs w:val="22"/>
                <w:lang w:eastAsia="en-US"/>
              </w:rPr>
            </w:pPr>
            <w:r>
              <w:rPr>
                <w:rFonts w:eastAsia="Calibri"/>
                <w:sz w:val="22"/>
                <w:szCs w:val="22"/>
                <w:lang w:eastAsia="en-US"/>
              </w:rPr>
              <w:t>Развитие сферы бытовых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1.7</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rFonts w:eastAsia="Calibri"/>
                <w:sz w:val="22"/>
                <w:szCs w:val="22"/>
                <w:lang w:eastAsia="en-US"/>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rFonts w:eastAsia="Calibri"/>
                <w:sz w:val="22"/>
                <w:szCs w:val="22"/>
                <w:lang w:eastAsia="en-US"/>
              </w:rPr>
              <w:t>1</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5.</w:t>
            </w:r>
          </w:p>
          <w:p w:rsidR="00EE309E" w:rsidRDefault="00EE309E">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Участие в организации региональной системы защиты прав потребителей</w:t>
            </w:r>
          </w:p>
        </w:tc>
      </w:tr>
    </w:tbl>
    <w:p w:rsidR="00EE309E" w:rsidRDefault="00EE309E" w:rsidP="00EE309E">
      <w:pPr>
        <w:widowControl w:val="0"/>
        <w:autoSpaceDE w:val="0"/>
        <w:autoSpaceDN w:val="0"/>
        <w:adjustRightInd w:val="0"/>
        <w:jc w:val="both"/>
        <w:rPr>
          <w:rFonts w:eastAsia="Calibri"/>
          <w:b/>
          <w:sz w:val="22"/>
          <w:szCs w:val="22"/>
          <w:lang w:eastAsia="en-US"/>
        </w:rPr>
      </w:pPr>
    </w:p>
    <w:p w:rsidR="00EE309E" w:rsidRDefault="00EE309E" w:rsidP="00EE309E">
      <w:pPr>
        <w:rPr>
          <w:rFonts w:eastAsia="Calibri"/>
          <w:b/>
          <w:color w:val="000000"/>
          <w:sz w:val="28"/>
          <w:szCs w:val="28"/>
          <w:lang w:eastAsia="en-US"/>
        </w:rPr>
      </w:pPr>
      <w:r>
        <w:rPr>
          <w:rFonts w:eastAsia="Calibri"/>
          <w:b/>
          <w:color w:val="000000"/>
          <w:sz w:val="28"/>
          <w:szCs w:val="28"/>
          <w:lang w:eastAsia="en-US"/>
        </w:rPr>
        <w:br w:type="page"/>
      </w:r>
    </w:p>
    <w:p w:rsidR="00EE309E" w:rsidRDefault="00411DAD" w:rsidP="00EE309E">
      <w:pPr>
        <w:jc w:val="right"/>
        <w:rPr>
          <w:rFonts w:eastAsia="SimSun"/>
          <w:kern w:val="3"/>
          <w:sz w:val="27"/>
          <w:szCs w:val="27"/>
          <w:lang w:eastAsia="zh-CN"/>
        </w:rPr>
      </w:pPr>
      <w:r>
        <w:rPr>
          <w:rFonts w:eastAsia="Calibri"/>
          <w:sz w:val="27"/>
          <w:szCs w:val="27"/>
          <w:lang w:eastAsia="en-US"/>
        </w:rPr>
        <w:lastRenderedPageBreak/>
        <w:t xml:space="preserve">Приложение </w:t>
      </w:r>
      <w:r w:rsidR="00EE309E">
        <w:rPr>
          <w:rFonts w:eastAsia="Calibri"/>
          <w:sz w:val="27"/>
          <w:szCs w:val="27"/>
          <w:lang w:eastAsia="en-US"/>
        </w:rPr>
        <w:t xml:space="preserve"> 2 </w:t>
      </w:r>
      <w:r w:rsidR="00EE309E">
        <w:rPr>
          <w:rFonts w:eastAsia="SimSun"/>
          <w:kern w:val="3"/>
          <w:sz w:val="27"/>
          <w:szCs w:val="27"/>
          <w:lang w:eastAsia="zh-CN"/>
        </w:rPr>
        <w:t>к Программе</w:t>
      </w:r>
    </w:p>
    <w:p w:rsidR="00EE309E" w:rsidRDefault="00EE309E" w:rsidP="00EE309E">
      <w:pPr>
        <w:widowControl w:val="0"/>
        <w:autoSpaceDE w:val="0"/>
        <w:autoSpaceDN w:val="0"/>
        <w:adjustRightInd w:val="0"/>
        <w:jc w:val="center"/>
        <w:rPr>
          <w:rFonts w:eastAsia="Calibri"/>
          <w:b/>
          <w:color w:val="000000"/>
          <w:sz w:val="28"/>
          <w:szCs w:val="28"/>
          <w:lang w:eastAsia="en-US"/>
        </w:rPr>
      </w:pPr>
    </w:p>
    <w:p w:rsidR="00EE309E" w:rsidRDefault="00EE309E" w:rsidP="00EE309E">
      <w:pPr>
        <w:widowControl w:val="0"/>
        <w:autoSpaceDE w:val="0"/>
        <w:autoSpaceDN w:val="0"/>
        <w:adjustRightInd w:val="0"/>
        <w:jc w:val="center"/>
        <w:rPr>
          <w:rFonts w:eastAsia="Calibri"/>
          <w:b/>
          <w:color w:val="000000"/>
          <w:sz w:val="28"/>
          <w:szCs w:val="28"/>
          <w:lang w:eastAsia="en-US"/>
        </w:rPr>
      </w:pPr>
      <w:r>
        <w:rPr>
          <w:rFonts w:eastAsia="Calibri"/>
          <w:b/>
          <w:color w:val="000000"/>
          <w:sz w:val="28"/>
          <w:szCs w:val="28"/>
          <w:lang w:eastAsia="en-US"/>
        </w:rPr>
        <w:t>Методика расчета значений показателей реализации муниципальной программы (подпрограмм).</w:t>
      </w:r>
    </w:p>
    <w:p w:rsidR="00EE309E" w:rsidRDefault="00EE309E" w:rsidP="00EE309E">
      <w:pPr>
        <w:widowControl w:val="0"/>
        <w:autoSpaceDE w:val="0"/>
        <w:autoSpaceDN w:val="0"/>
        <w:adjustRightInd w:val="0"/>
        <w:jc w:val="center"/>
        <w:rPr>
          <w:rFonts w:eastAsia="Calibri"/>
          <w:sz w:val="28"/>
          <w:szCs w:val="28"/>
          <w:lang w:eastAsia="en-US"/>
        </w:rPr>
      </w:pPr>
    </w:p>
    <w:p w:rsidR="00EE309E" w:rsidRDefault="00EE309E" w:rsidP="00EE309E">
      <w:pPr>
        <w:widowControl w:val="0"/>
        <w:autoSpaceDE w:val="0"/>
        <w:autoSpaceDN w:val="0"/>
        <w:adjustRightInd w:val="0"/>
        <w:jc w:val="center"/>
        <w:rPr>
          <w:rFonts w:eastAsia="Calibri"/>
          <w:sz w:val="28"/>
          <w:szCs w:val="28"/>
          <w:lang w:eastAsia="en-US"/>
        </w:rPr>
      </w:pPr>
      <w:r>
        <w:rPr>
          <w:rFonts w:eastAsia="Calibri"/>
          <w:sz w:val="28"/>
          <w:szCs w:val="28"/>
          <w:lang w:eastAsia="en-US"/>
        </w:rPr>
        <w:t>Подпрограмма I «Инвестиции»</w:t>
      </w: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217"/>
        <w:gridCol w:w="3828"/>
        <w:gridCol w:w="3120"/>
        <w:gridCol w:w="2978"/>
      </w:tblGrid>
      <w:tr w:rsidR="00EE309E" w:rsidTr="00EE309E">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w:t>
            </w:r>
          </w:p>
          <w:p w:rsidR="00EE309E" w:rsidRDefault="00EE309E">
            <w:pPr>
              <w:widowControl w:val="0"/>
              <w:autoSpaceDE w:val="0"/>
              <w:autoSpaceDN w:val="0"/>
              <w:adjustRightInd w:val="0"/>
              <w:jc w:val="center"/>
              <w:rPr>
                <w:sz w:val="20"/>
                <w:szCs w:val="20"/>
              </w:rPr>
            </w:pPr>
            <w:r>
              <w:rPr>
                <w:sz w:val="20"/>
                <w:szCs w:val="20"/>
              </w:rPr>
              <w:t>п/п</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Наименование показателя</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0"/>
                <w:szCs w:val="20"/>
              </w:rPr>
            </w:pPr>
            <w:r>
              <w:rPr>
                <w:sz w:val="20"/>
                <w:szCs w:val="20"/>
              </w:rPr>
              <w:t>Период представления отчетности</w:t>
            </w:r>
          </w:p>
        </w:tc>
      </w:tr>
      <w:tr w:rsidR="00EE309E" w:rsidTr="00EE309E">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1</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2</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4</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6</w:t>
            </w:r>
          </w:p>
        </w:tc>
      </w:tr>
      <w:tr w:rsidR="00EE309E" w:rsidTr="00EE309E">
        <w:trPr>
          <w:trHeight w:val="297"/>
        </w:trPr>
        <w:tc>
          <w:tcPr>
            <w:tcW w:w="738" w:type="dxa"/>
            <w:tcBorders>
              <w:top w:val="single" w:sz="4" w:space="0" w:color="000000"/>
              <w:left w:val="single" w:sz="4" w:space="0" w:color="000000"/>
              <w:bottom w:val="single" w:sz="4" w:space="0" w:color="000000"/>
              <w:right w:val="single" w:sz="4" w:space="0" w:color="auto"/>
            </w:tcBorders>
          </w:tcPr>
          <w:p w:rsidR="00EE309E" w:rsidRDefault="00EE309E">
            <w:pPr>
              <w:widowControl w:val="0"/>
              <w:autoSpaceDE w:val="0"/>
              <w:autoSpaceDN w:val="0"/>
              <w:adjustRightInd w:val="0"/>
              <w:jc w:val="center"/>
            </w:pPr>
          </w:p>
        </w:tc>
        <w:tc>
          <w:tcPr>
            <w:tcW w:w="14034" w:type="dxa"/>
            <w:gridSpan w:val="5"/>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i/>
                <w:sz w:val="18"/>
                <w:szCs w:val="18"/>
              </w:rPr>
              <w:t>Подпрограмма 1 «Инвестиции»</w:t>
            </w:r>
          </w:p>
        </w:tc>
      </w:tr>
      <w:tr w:rsidR="00EE309E" w:rsidTr="00EE309E">
        <w:trPr>
          <w:trHeight w:val="267"/>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1</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rFonts w:eastAsia="Calibri"/>
                <w:sz w:val="20"/>
                <w:szCs w:val="20"/>
                <w:lang w:eastAsia="en-US"/>
              </w:rPr>
              <w:t>Объем инвестиций, привлеченных в основной капитал (без учета бюджетных инвестиций), на душу населения</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rFonts w:eastAsia="Calibri"/>
                <w:sz w:val="20"/>
                <w:szCs w:val="20"/>
                <w:lang w:eastAsia="en-US"/>
              </w:rPr>
            </w:pPr>
            <w:r>
              <w:rPr>
                <w:rFonts w:eastAsia="Calibri"/>
                <w:sz w:val="20"/>
                <w:szCs w:val="20"/>
                <w:lang w:eastAsia="en-US"/>
              </w:rPr>
              <w:t>тыс.руб.</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Идн = Ид / Чн</w:t>
            </w:r>
          </w:p>
          <w:p w:rsidR="00EE309E" w:rsidRDefault="00EE309E">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Где</w:t>
            </w:r>
          </w:p>
          <w:p w:rsidR="00EE309E" w:rsidRDefault="00EE309E">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EE309E" w:rsidRDefault="00EE309E">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EE309E" w:rsidRDefault="00EE309E">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Чн – численность населения Коломенского городского округа на 01 января отчетного года</w:t>
            </w:r>
          </w:p>
          <w:p w:rsidR="00EE309E" w:rsidRDefault="00EE309E">
            <w:pPr>
              <w:widowControl w:val="0"/>
              <w:autoSpaceDE w:val="0"/>
              <w:autoSpaceDN w:val="0"/>
              <w:adjustRightInd w:val="0"/>
              <w:jc w:val="both"/>
              <w:rPr>
                <w:sz w:val="18"/>
                <w:szCs w:val="18"/>
              </w:rPr>
            </w:pPr>
            <w:r>
              <w:rPr>
                <w:rFonts w:eastAsia="Calibri"/>
                <w:sz w:val="18"/>
                <w:szCs w:val="18"/>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Данные формы статистического наблюдения № П-2 «Сведения об инвестициях в нефинансовые активы»</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rFonts w:eastAsia="Calibri"/>
                <w:sz w:val="18"/>
                <w:lang w:eastAsia="en-US"/>
              </w:rPr>
              <w:t>Ежемесячно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2</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rPr>
                <w:sz w:val="20"/>
                <w:szCs w:val="20"/>
                <w:lang w:eastAsia="en-US"/>
              </w:rPr>
            </w:pPr>
            <w:r>
              <w:rPr>
                <w:sz w:val="20"/>
                <w:szCs w:val="20"/>
                <w:lang w:eastAsia="en-US"/>
              </w:rPr>
              <w:t xml:space="preserve">Процент заполняемости многофункциональных индустриальных парков, технологических парков, </w:t>
            </w:r>
          </w:p>
          <w:p w:rsidR="00EE309E" w:rsidRDefault="00EE309E">
            <w:pPr>
              <w:rPr>
                <w:sz w:val="20"/>
                <w:szCs w:val="20"/>
                <w:lang w:eastAsia="en-US"/>
              </w:rPr>
            </w:pPr>
            <w:r>
              <w:rPr>
                <w:sz w:val="20"/>
                <w:szCs w:val="20"/>
                <w:lang w:eastAsia="en-US"/>
              </w:rPr>
              <w:t xml:space="preserve">промышленных площадок </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20"/>
                <w:szCs w:val="20"/>
                <w:lang w:eastAsia="en-US"/>
              </w:rPr>
            </w:pPr>
            <w:r>
              <w:rPr>
                <w:sz w:val="20"/>
                <w:szCs w:val="20"/>
                <w:lang w:eastAsia="en-US"/>
              </w:rPr>
              <w:t>%</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spacing w:after="150"/>
              <w:jc w:val="both"/>
              <w:rPr>
                <w:color w:val="333333"/>
                <w:sz w:val="18"/>
                <w:szCs w:val="18"/>
              </w:rPr>
            </w:pPr>
          </w:p>
          <w:p w:rsidR="00EE309E" w:rsidRDefault="00EE309E">
            <w:pPr>
              <w:spacing w:after="150"/>
              <w:jc w:val="both"/>
              <w:rPr>
                <w:color w:val="333333"/>
                <w:sz w:val="18"/>
                <w:szCs w:val="18"/>
              </w:rPr>
            </w:pPr>
            <w:r>
              <w:rPr>
                <w:color w:val="333333"/>
                <w:sz w:val="18"/>
                <w:szCs w:val="18"/>
              </w:rPr>
              <w:t>ПЗ = Пинд.р*100/(Пинд.о-Пинд.и)</w:t>
            </w:r>
          </w:p>
          <w:p w:rsidR="00EE309E" w:rsidRDefault="00EE309E">
            <w:pPr>
              <w:spacing w:after="150"/>
              <w:jc w:val="both"/>
              <w:rPr>
                <w:color w:val="333333"/>
                <w:sz w:val="18"/>
                <w:szCs w:val="18"/>
              </w:rPr>
            </w:pPr>
            <w:r>
              <w:rPr>
                <w:color w:val="333333"/>
                <w:sz w:val="18"/>
                <w:szCs w:val="18"/>
              </w:rPr>
              <w:t>где</w:t>
            </w:r>
          </w:p>
          <w:p w:rsidR="00EE309E" w:rsidRDefault="00EE309E">
            <w:pPr>
              <w:spacing w:after="150"/>
              <w:jc w:val="both"/>
              <w:rPr>
                <w:color w:val="333333"/>
                <w:sz w:val="18"/>
                <w:szCs w:val="18"/>
              </w:rPr>
            </w:pPr>
            <w:r>
              <w:rPr>
                <w:color w:val="333333"/>
                <w:sz w:val="18"/>
                <w:szCs w:val="18"/>
              </w:rPr>
              <w:t>Пинд.р – площадь индустриального парка, занятая резидентами;</w:t>
            </w:r>
          </w:p>
          <w:p w:rsidR="00EE309E" w:rsidRDefault="00EE309E">
            <w:pPr>
              <w:spacing w:after="150"/>
              <w:jc w:val="both"/>
              <w:rPr>
                <w:color w:val="333333"/>
                <w:sz w:val="18"/>
                <w:szCs w:val="18"/>
              </w:rPr>
            </w:pPr>
            <w:r>
              <w:rPr>
                <w:color w:val="333333"/>
                <w:sz w:val="18"/>
                <w:szCs w:val="18"/>
              </w:rPr>
              <w:lastRenderedPageBreak/>
              <w:t>Пинд.о. – общая площадь индустриального парка;</w:t>
            </w:r>
          </w:p>
          <w:p w:rsidR="00EE309E" w:rsidRDefault="00EE309E">
            <w:pPr>
              <w:widowControl w:val="0"/>
              <w:autoSpaceDE w:val="0"/>
              <w:autoSpaceDN w:val="0"/>
              <w:adjustRightInd w:val="0"/>
              <w:jc w:val="both"/>
              <w:rPr>
                <w:color w:val="333333"/>
                <w:sz w:val="18"/>
                <w:szCs w:val="18"/>
              </w:rPr>
            </w:pPr>
            <w:r>
              <w:rPr>
                <w:color w:val="333333"/>
                <w:sz w:val="18"/>
                <w:szCs w:val="18"/>
              </w:rPr>
              <w:t>Пинд.и – площадь индустриального парка, предназначенная для объектов инфраструктуры.</w:t>
            </w:r>
          </w:p>
          <w:p w:rsidR="00EE309E" w:rsidRDefault="00EE309E">
            <w:pPr>
              <w:widowControl w:val="0"/>
              <w:autoSpaceDE w:val="0"/>
              <w:autoSpaceDN w:val="0"/>
              <w:adjustRightInd w:val="0"/>
              <w:jc w:val="both"/>
              <w:rPr>
                <w:sz w:val="18"/>
                <w:szCs w:val="18"/>
              </w:rPr>
            </w:pPr>
            <w:r>
              <w:rPr>
                <w:color w:val="333333"/>
                <w:sz w:val="18"/>
                <w:szCs w:val="18"/>
              </w:rPr>
              <w:t>(нарастающим итогом)</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lastRenderedPageBreak/>
              <w:t>Управляющие компании индустриальных парков, технопарков и промзон, а также АО «Корпорация развития Московской области», ГИС ИП.</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 xml:space="preserve">Ежеквартально </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3</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20"/>
                <w:lang w:eastAsia="en-US"/>
              </w:rPr>
            </w:pPr>
            <w:r>
              <w:rPr>
                <w:sz w:val="20"/>
                <w:szCs w:val="20"/>
                <w:lang w:eastAsia="en-US"/>
              </w:rPr>
              <w:t>Количество многофункциональных индустриальных парков, технологических парков, промышленных площадок.</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0"/>
                <w:szCs w:val="20"/>
                <w:lang w:eastAsia="en-US"/>
              </w:rPr>
            </w:pPr>
            <w:r>
              <w:rPr>
                <w:sz w:val="20"/>
                <w:szCs w:val="20"/>
                <w:lang w:eastAsia="en-US"/>
              </w:rPr>
              <w:t>единиц</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both"/>
              <w:rPr>
                <w:sz w:val="18"/>
                <w:szCs w:val="18"/>
              </w:rPr>
            </w:pPr>
            <w:r>
              <w:rPr>
                <w:sz w:val="18"/>
                <w:szCs w:val="18"/>
              </w:rPr>
              <w:t>Учитывается общее количество многофункциональных индустриальных парков, технологических парков, промышленных площадок муниципального образования (нарастающим итогом).</w:t>
            </w:r>
          </w:p>
          <w:p w:rsidR="00EE309E" w:rsidRDefault="00EE309E">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autoSpaceDE w:val="0"/>
              <w:autoSpaceDN w:val="0"/>
              <w:adjustRightInd w:val="0"/>
              <w:ind w:firstLine="709"/>
              <w:jc w:val="both"/>
              <w:rPr>
                <w:rFonts w:eastAsia="Calibri"/>
                <w:sz w:val="18"/>
                <w:szCs w:val="18"/>
                <w:lang w:eastAsia="en-US"/>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10" w:history="1">
              <w:r>
                <w:rPr>
                  <w:rStyle w:val="af0"/>
                  <w:rFonts w:eastAsia="Calibri"/>
                  <w:sz w:val="18"/>
                  <w:szCs w:val="18"/>
                  <w:lang w:eastAsia="en-US"/>
                </w:rPr>
                <w:t>https://www.gisip.ru</w:t>
              </w:r>
            </w:hyperlink>
            <w:r>
              <w:rPr>
                <w:rFonts w:eastAsia="Calibri"/>
                <w:sz w:val="18"/>
                <w:szCs w:val="18"/>
                <w:lang w:eastAsia="en-US"/>
              </w:rPr>
              <w:t>).</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Ежегодно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4</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tabs>
                <w:tab w:val="left" w:pos="534"/>
              </w:tabs>
              <w:rPr>
                <w:sz w:val="20"/>
                <w:szCs w:val="20"/>
                <w:lang w:eastAsia="en-US"/>
              </w:rPr>
            </w:pPr>
            <w:r>
              <w:rPr>
                <w:sz w:val="20"/>
                <w:szCs w:val="20"/>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20"/>
                <w:szCs w:val="20"/>
                <w:lang w:eastAsia="en-US"/>
              </w:rPr>
            </w:pPr>
            <w:r>
              <w:rPr>
                <w:sz w:val="20"/>
                <w:szCs w:val="20"/>
                <w:lang w:eastAsia="en-US"/>
              </w:rPr>
              <w:t>единиц</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Учитывается количество привлеченных резидентов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EE309E" w:rsidRDefault="00EE309E">
            <w:pPr>
              <w:widowControl w:val="0"/>
              <w:autoSpaceDE w:val="0"/>
              <w:autoSpaceDN w:val="0"/>
              <w:adjustRightInd w:val="0"/>
              <w:jc w:val="both"/>
              <w:rPr>
                <w:color w:val="333333"/>
                <w:sz w:val="18"/>
                <w:szCs w:val="18"/>
              </w:rPr>
            </w:pPr>
            <w:r>
              <w:rPr>
                <w:color w:val="333333"/>
                <w:sz w:val="18"/>
                <w:szCs w:val="18"/>
              </w:rPr>
              <w:t>По отчетам управляющие компании индустриальных парков, технопарков и промзон, а также АО «Корпорация развития Московской области», а также по сведениям ЕАС ПИП</w:t>
            </w:r>
          </w:p>
          <w:p w:rsidR="00EE309E" w:rsidRDefault="00EE309E">
            <w:pPr>
              <w:widowControl w:val="0"/>
              <w:autoSpaceDE w:val="0"/>
              <w:autoSpaceDN w:val="0"/>
              <w:adjustRightInd w:val="0"/>
              <w:jc w:val="both"/>
              <w:rPr>
                <w:color w:val="333333"/>
                <w:sz w:val="18"/>
                <w:szCs w:val="18"/>
              </w:rPr>
            </w:pPr>
          </w:p>
          <w:p w:rsidR="00EE309E" w:rsidRDefault="00EE309E">
            <w:pPr>
              <w:widowControl w:val="0"/>
              <w:autoSpaceDE w:val="0"/>
              <w:autoSpaceDN w:val="0"/>
              <w:adjustRightInd w:val="0"/>
              <w:jc w:val="both"/>
              <w:rPr>
                <w:sz w:val="18"/>
                <w:szCs w:val="18"/>
              </w:rPr>
            </w:pP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5</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20"/>
                <w:lang w:eastAsia="en-US"/>
              </w:rPr>
            </w:pPr>
            <w:r>
              <w:rPr>
                <w:sz w:val="20"/>
                <w:szCs w:val="20"/>
                <w:lang w:eastAsia="en-US"/>
              </w:rPr>
              <w:t>Площадь территории, на которую привлечены новые резиденты</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20"/>
                <w:szCs w:val="20"/>
                <w:lang w:eastAsia="en-US"/>
              </w:rPr>
            </w:pPr>
            <w:r>
              <w:rPr>
                <w:sz w:val="20"/>
                <w:szCs w:val="20"/>
                <w:lang w:eastAsia="en-US"/>
              </w:rPr>
              <w:t>га</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spacing w:after="200" w:line="276" w:lineRule="auto"/>
              <w:rPr>
                <w:rFonts w:eastAsia="Calibri"/>
                <w:sz w:val="18"/>
                <w:szCs w:val="18"/>
                <w:lang w:eastAsia="en-US"/>
              </w:rPr>
            </w:pPr>
            <w:r>
              <w:rPr>
                <w:rFonts w:eastAsia="Calibri"/>
                <w:sz w:val="18"/>
                <w:szCs w:val="18"/>
                <w:lang w:eastAsia="en-US"/>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EE309E" w:rsidRDefault="00EE309E">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6</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20"/>
                <w:lang w:eastAsia="en-US"/>
              </w:rPr>
            </w:pPr>
            <w:r>
              <w:rPr>
                <w:sz w:val="20"/>
                <w:szCs w:val="20"/>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0"/>
                <w:szCs w:val="20"/>
                <w:lang w:eastAsia="en-US"/>
              </w:rPr>
            </w:pPr>
            <w:r>
              <w:rPr>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spacing w:after="200" w:line="276" w:lineRule="auto"/>
              <w:jc w:val="both"/>
              <w:rPr>
                <w:sz w:val="18"/>
                <w:szCs w:val="18"/>
              </w:rPr>
            </w:pPr>
            <w:r>
              <w:rPr>
                <w:rFonts w:eastAsia="Calibri"/>
                <w:sz w:val="18"/>
                <w:szCs w:val="18"/>
                <w:lang w:eastAsia="en-US"/>
              </w:rPr>
              <w:t xml:space="preserve">Рассчитывается как отношение </w:t>
            </w:r>
            <w:r>
              <w:rPr>
                <w:rFonts w:eastAsia="Calibri"/>
                <w:color w:val="000000"/>
                <w:sz w:val="18"/>
                <w:szCs w:val="18"/>
                <w:lang w:eastAsia="en-US"/>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Pr>
                <w:rFonts w:eastAsia="Calibri"/>
                <w:bCs/>
                <w:sz w:val="18"/>
                <w:szCs w:val="18"/>
                <w:lang w:eastAsia="en-US"/>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Pr>
                <w:rFonts w:eastAsia="Calibri"/>
                <w:bCs/>
                <w:sz w:val="18"/>
                <w:szCs w:val="18"/>
                <w:lang w:eastAsia="en-US"/>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spacing w:after="200" w:line="276" w:lineRule="auto"/>
              <w:jc w:val="both"/>
              <w:rPr>
                <w:sz w:val="18"/>
                <w:szCs w:val="18"/>
              </w:rPr>
            </w:pPr>
            <w:r>
              <w:rPr>
                <w:sz w:val="18"/>
                <w:szCs w:val="18"/>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w:t>
            </w:r>
            <w:r>
              <w:rPr>
                <w:sz w:val="18"/>
                <w:szCs w:val="18"/>
              </w:rPr>
              <w:lastRenderedPageBreak/>
              <w:t>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7</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18"/>
                <w:szCs w:val="18"/>
                <w:lang w:eastAsia="en-US"/>
              </w:rPr>
            </w:pPr>
            <w:r>
              <w:rPr>
                <w:sz w:val="20"/>
                <w:szCs w:val="18"/>
                <w:lang w:eastAsia="en-US"/>
              </w:rPr>
              <w:t>Производительность труда в базовых несырьевых отраслях экономики</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lang w:eastAsia="en-US"/>
              </w:rPr>
            </w:pPr>
            <w:r>
              <w:rPr>
                <w:sz w:val="18"/>
                <w:szCs w:val="18"/>
                <w:lang w:eastAsia="en-US"/>
              </w:rPr>
              <w:t>%</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both"/>
              <w:rPr>
                <w:sz w:val="18"/>
                <w:szCs w:val="18"/>
              </w:rPr>
            </w:pPr>
            <w:r>
              <w:rPr>
                <w:sz w:val="18"/>
                <w:szCs w:val="18"/>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w:r>
              <w:rPr>
                <w:sz w:val="18"/>
                <w:szCs w:val="18"/>
              </w:rPr>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сельское, лесное хозяйство, охота, рыболовство и рыбоводство (раздел А);</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обрабатывающие производства (раздел С);</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строительство (раздел F);</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торговля оптовая и розничная; ремонт автотранспортных средств и мотоциклов (раздел G);</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транспортировка и хранение (раздел Н);</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деятельность в области информации и связи (раздел J).</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w:r>
              <w:rPr>
                <w:sz w:val="18"/>
                <w:szCs w:val="18"/>
              </w:rPr>
              <w:t>3. Индекс производительности труда (</w:t>
            </w:r>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oMath>
            <w:r>
              <w:rPr>
                <w:sz w:val="18"/>
                <w:szCs w:val="18"/>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oMath>
            <w:r>
              <w:rPr>
                <w:sz w:val="18"/>
                <w:szCs w:val="18"/>
              </w:rPr>
              <w:t>) к производительности труда базового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oMath>
            <w:r>
              <w:rPr>
                <w:sz w:val="18"/>
                <w:szCs w:val="18"/>
              </w:rPr>
              <w:t>), выражается в процентах:</w:t>
            </w:r>
          </w:p>
          <w:p w:rsidR="00EE309E" w:rsidRDefault="00EE309E">
            <w:pPr>
              <w:widowControl w:val="0"/>
              <w:autoSpaceDE w:val="0"/>
              <w:autoSpaceDN w:val="0"/>
              <w:adjustRightInd w:val="0"/>
              <w:jc w:val="both"/>
              <w:rPr>
                <w:sz w:val="18"/>
                <w:szCs w:val="18"/>
              </w:rPr>
            </w:pPr>
            <w:r>
              <w:rPr>
                <w:sz w:val="18"/>
                <w:szCs w:val="18"/>
              </w:rPr>
              <w:br/>
            </w:r>
            <m:oMathPara>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r>
                  <m:rPr>
                    <m:sty m:val="p"/>
                  </m:rPr>
                  <w:rPr>
                    <w:rFonts w:ascii="Cambria Math" w:hAnsi="Cambria Math"/>
                    <w:sz w:val="18"/>
                    <w:szCs w:val="18"/>
                  </w:rPr>
                  <m:t xml:space="preserve">= </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m:t>
                    </m:r>
                  </m:num>
                  <m:den>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den>
                </m:f>
                <m:r>
                  <m:rPr>
                    <m:sty m:val="p"/>
                  </m:rPr>
                  <w:rPr>
                    <w:rFonts w:ascii="Cambria Math" w:hAnsi="Cambria Math"/>
                    <w:sz w:val="18"/>
                    <w:szCs w:val="18"/>
                  </w:rPr>
                  <m:t>×100%.</m:t>
                </m:r>
              </m:oMath>
            </m:oMathPara>
          </w:p>
          <w:p w:rsidR="00EE309E" w:rsidRDefault="00EE309E">
            <w:pPr>
              <w:widowControl w:val="0"/>
              <w:autoSpaceDE w:val="0"/>
              <w:autoSpaceDN w:val="0"/>
              <w:adjustRightInd w:val="0"/>
              <w:spacing w:before="240"/>
              <w:jc w:val="both"/>
              <w:rPr>
                <w:sz w:val="18"/>
                <w:szCs w:val="18"/>
              </w:rPr>
            </w:pPr>
            <w:r>
              <w:rPr>
                <w:sz w:val="18"/>
                <w:szCs w:val="18"/>
              </w:rPr>
              <w:t>4. Производительность труда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 </m:t>
              </m:r>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oMath>
            <w:r>
              <w:rPr>
                <w:sz w:val="18"/>
                <w:szCs w:val="18"/>
              </w:rPr>
              <w:t xml:space="preserve">определяется как отношение </w:t>
            </w:r>
            <w:r>
              <w:rPr>
                <w:sz w:val="18"/>
                <w:szCs w:val="18"/>
              </w:rPr>
              <w:lastRenderedPageBreak/>
              <w:t>суммы отгруженной продукции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oMath>
            <w:r>
              <w:rPr>
                <w:sz w:val="18"/>
                <w:szCs w:val="18"/>
              </w:rPr>
              <w:t xml:space="preserve">) </w:t>
            </w:r>
            <w:r>
              <w:rPr>
                <w:sz w:val="18"/>
                <w:szCs w:val="18"/>
              </w:rPr>
              <w:br/>
              <w:t>с учетом индекса дефлятора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r>
                <m:rPr>
                  <m:sty m:val="p"/>
                </m:rPr>
                <w:rPr>
                  <w:rFonts w:ascii="Cambria Math" w:hAnsi="Cambria Math"/>
                  <w:sz w:val="18"/>
                  <w:szCs w:val="18"/>
                </w:rPr>
                <m:t>)</m:t>
              </m:r>
            </m:oMath>
            <w:r>
              <w:rPr>
                <w:sz w:val="18"/>
                <w:szCs w:val="18"/>
              </w:rPr>
              <w:t xml:space="preserve"> к сумме среднесписочной численности работников i-й базовой несырьевой отрасли (</w:t>
            </w:r>
            <m:oMath>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w:rPr>
                      <w:rFonts w:ascii="Cambria Math" w:hAnsi="Cambria Math"/>
                      <w:sz w:val="18"/>
                      <w:szCs w:val="18"/>
                    </w:rPr>
                    <m:t>i</m:t>
                  </m:r>
                </m:sub>
              </m:sSub>
            </m:oMath>
            <w:r>
              <w:rPr>
                <w:sz w:val="18"/>
                <w:szCs w:val="18"/>
              </w:rPr>
              <w:t xml:space="preserve">) </w:t>
            </w:r>
            <w:r>
              <w:rPr>
                <w:sz w:val="18"/>
                <w:szCs w:val="18"/>
              </w:rPr>
              <w:br/>
              <w:t xml:space="preserve">за соответствующие периоды: </w:t>
            </w:r>
          </w:p>
          <w:p w:rsidR="00EE309E" w:rsidRDefault="00EE309E">
            <w:pPr>
              <w:widowControl w:val="0"/>
              <w:autoSpaceDE w:val="0"/>
              <w:autoSpaceDN w:val="0"/>
              <w:adjustRightInd w:val="0"/>
              <w:spacing w:before="240"/>
              <w:jc w:val="center"/>
              <w:rPr>
                <w:sz w:val="18"/>
                <w:szCs w:val="18"/>
              </w:rPr>
            </w:pPr>
            <m:oMath>
              <m:r>
                <m:rPr>
                  <m:sty m:val="p"/>
                </m:rPr>
                <w:rPr>
                  <w:rFonts w:ascii="Cambria Math" w:hAnsi="Cambria Math"/>
                  <w:sz w:val="18"/>
                  <w:szCs w:val="18"/>
                </w:rPr>
                <m:t xml:space="preserve">ПТ= </m:t>
              </m:r>
              <m:f>
                <m:fPr>
                  <m:ctrlPr>
                    <w:rPr>
                      <w:rFonts w:ascii="Cambria Math" w:hAnsi="Cambria Math"/>
                      <w:sz w:val="18"/>
                      <w:szCs w:val="18"/>
                    </w:rPr>
                  </m:ctrlPr>
                </m:fPr>
                <m:num>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e>
                  </m:nary>
                </m:num>
                <m:den>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m:rPr>
                              <m:sty m:val="p"/>
                            </m:rPr>
                            <w:rPr>
                              <w:rFonts w:ascii="Cambria Math" w:hAnsi="Cambria Math"/>
                              <w:sz w:val="18"/>
                              <w:szCs w:val="18"/>
                            </w:rPr>
                            <m:t>i</m:t>
                          </m:r>
                        </m:sub>
                      </m:sSub>
                    </m:e>
                  </m:nary>
                </m:den>
              </m:f>
            </m:oMath>
            <w:r>
              <w:rPr>
                <w:sz w:val="18"/>
                <w:szCs w:val="18"/>
              </w:rPr>
              <w:t>, где:</w:t>
            </w:r>
          </w:p>
          <w:p w:rsidR="00EE309E" w:rsidRDefault="00EE309E">
            <w:pPr>
              <w:widowControl w:val="0"/>
              <w:autoSpaceDE w:val="0"/>
              <w:autoSpaceDN w:val="0"/>
              <w:adjustRightInd w:val="0"/>
              <w:spacing w:before="240"/>
              <w:ind w:firstLine="431"/>
              <w:rPr>
                <w:sz w:val="18"/>
                <w:szCs w:val="18"/>
              </w:rPr>
            </w:pPr>
            <w:r>
              <w:rPr>
                <w:sz w:val="18"/>
                <w:szCs w:val="18"/>
              </w:rPr>
              <w:t>ОП</w:t>
            </w:r>
            <w:r>
              <w:rPr>
                <w:sz w:val="18"/>
                <w:szCs w:val="18"/>
                <w:vertAlign w:val="subscript"/>
                <w:lang w:val="en-US"/>
              </w:rPr>
              <w:t>i</w:t>
            </w:r>
            <w:r>
              <w:rPr>
                <w:sz w:val="18"/>
                <w:szCs w:val="18"/>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E309E" w:rsidRDefault="00EE309E">
            <w:pPr>
              <w:widowControl w:val="0"/>
              <w:autoSpaceDE w:val="0"/>
              <w:autoSpaceDN w:val="0"/>
              <w:adjustRightInd w:val="0"/>
              <w:spacing w:before="240"/>
              <w:ind w:firstLine="431"/>
              <w:rPr>
                <w:sz w:val="18"/>
                <w:szCs w:val="18"/>
              </w:rPr>
            </w:pPr>
            <w:r>
              <w:rPr>
                <w:sz w:val="18"/>
                <w:szCs w:val="18"/>
              </w:rPr>
              <w:t>I</w:t>
            </w:r>
            <w:r>
              <w:rPr>
                <w:sz w:val="18"/>
                <w:szCs w:val="18"/>
                <w:vertAlign w:val="subscript"/>
                <w:lang w:val="en-US"/>
              </w:rPr>
              <w:t>i</w:t>
            </w:r>
            <w:r>
              <w:rPr>
                <w:sz w:val="18"/>
                <w:szCs w:val="18"/>
              </w:rPr>
              <w:t xml:space="preserve">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w:t>
            </w:r>
            <w:r>
              <w:rPr>
                <w:sz w:val="18"/>
                <w:szCs w:val="18"/>
              </w:rPr>
              <w:br/>
              <w:t>в базисные цены, то есть цены года, принятого в качестве базисного (рассчитывается и публикуется Росстатом);</w:t>
            </w:r>
          </w:p>
          <w:p w:rsidR="00EE309E" w:rsidRDefault="00EE309E">
            <w:pPr>
              <w:widowControl w:val="0"/>
              <w:autoSpaceDE w:val="0"/>
              <w:autoSpaceDN w:val="0"/>
              <w:adjustRightInd w:val="0"/>
              <w:spacing w:before="240"/>
              <w:ind w:firstLine="431"/>
              <w:rPr>
                <w:sz w:val="18"/>
                <w:szCs w:val="18"/>
              </w:rPr>
            </w:pPr>
            <w:r>
              <w:rPr>
                <w:sz w:val="18"/>
                <w:szCs w:val="18"/>
              </w:rPr>
              <w:t>ЧР</w:t>
            </w:r>
            <w:r>
              <w:rPr>
                <w:sz w:val="18"/>
                <w:szCs w:val="18"/>
                <w:vertAlign w:val="subscript"/>
                <w:lang w:val="en-US"/>
              </w:rPr>
              <w:t>i</w:t>
            </w:r>
            <w:r>
              <w:rPr>
                <w:sz w:val="18"/>
                <w:szCs w:val="18"/>
              </w:rPr>
              <w:t xml:space="preserve"> – среднесписочная численность работников (без внешних совместителей) </w:t>
            </w:r>
            <w:r>
              <w:rPr>
                <w:sz w:val="18"/>
                <w:szCs w:val="18"/>
              </w:rPr>
              <w:br/>
              <w:t xml:space="preserve">по организациям, не относящимся к субъектам малого предпринимательства, </w:t>
            </w:r>
            <w:r>
              <w:rPr>
                <w:sz w:val="18"/>
                <w:szCs w:val="18"/>
              </w:rPr>
              <w:br/>
              <w:t xml:space="preserve">за год, исчисляется путем суммирования списочной численности работников </w:t>
            </w:r>
            <w:r>
              <w:rPr>
                <w:sz w:val="18"/>
                <w:szCs w:val="18"/>
              </w:rPr>
              <w:br/>
              <w:t xml:space="preserve">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w:t>
            </w:r>
            <w:r>
              <w:rPr>
                <w:sz w:val="18"/>
                <w:szCs w:val="18"/>
              </w:rPr>
              <w:br/>
              <w:t xml:space="preserve">«Об утверждении форм федерального статистического наблюдения для организации федерального статистического наблюдения за </w:t>
            </w:r>
            <w:r>
              <w:rPr>
                <w:sz w:val="18"/>
                <w:szCs w:val="18"/>
              </w:rPr>
              <w:lastRenderedPageBreak/>
              <w:t>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119"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spacing w:before="240"/>
              <w:jc w:val="both"/>
              <w:rPr>
                <w:rFonts w:ascii="Calibri" w:hAnsi="Calibri" w:cs="Calibri"/>
                <w:sz w:val="22"/>
                <w:szCs w:val="22"/>
              </w:rPr>
            </w:pPr>
            <w:r>
              <w:rPr>
                <w:sz w:val="18"/>
                <w:szCs w:val="18"/>
              </w:rPr>
              <w:lastRenderedPageBreak/>
              <w:t>Расчет осуществляется на основе данных форм федерального статистического наблюдения</w:t>
            </w:r>
            <w:r>
              <w:rPr>
                <w:rFonts w:ascii="Calibri" w:hAnsi="Calibri" w:cs="Calibri"/>
                <w:sz w:val="22"/>
                <w:szCs w:val="22"/>
              </w:rPr>
              <w:t>:</w:t>
            </w:r>
          </w:p>
          <w:p w:rsidR="00EE309E" w:rsidRDefault="00EE309E">
            <w:pPr>
              <w:widowControl w:val="0"/>
              <w:autoSpaceDE w:val="0"/>
              <w:autoSpaceDN w:val="0"/>
              <w:adjustRightInd w:val="0"/>
              <w:spacing w:before="240"/>
              <w:jc w:val="both"/>
              <w:rPr>
                <w:sz w:val="18"/>
                <w:szCs w:val="18"/>
              </w:rPr>
            </w:pPr>
            <w:r>
              <w:rPr>
                <w:sz w:val="18"/>
                <w:szCs w:val="18"/>
              </w:rPr>
              <w:t>ОП</w:t>
            </w:r>
            <w:r>
              <w:rPr>
                <w:sz w:val="18"/>
                <w:szCs w:val="18"/>
                <w:vertAlign w:val="subscript"/>
                <w:lang w:val="en-US"/>
              </w:rPr>
              <w:t>i</w:t>
            </w:r>
            <w:r w:rsidRPr="00EE309E">
              <w:rPr>
                <w:sz w:val="18"/>
                <w:szCs w:val="18"/>
                <w:vertAlign w:val="subscript"/>
              </w:rPr>
              <w:t xml:space="preserve"> </w:t>
            </w:r>
            <w:r>
              <w:rPr>
                <w:sz w:val="18"/>
                <w:szCs w:val="18"/>
              </w:rPr>
              <w:t>–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E309E" w:rsidRDefault="00EE309E">
            <w:pPr>
              <w:widowControl w:val="0"/>
              <w:autoSpaceDE w:val="0"/>
              <w:autoSpaceDN w:val="0"/>
              <w:adjustRightInd w:val="0"/>
              <w:spacing w:before="240"/>
              <w:jc w:val="both"/>
              <w:rPr>
                <w:sz w:val="18"/>
                <w:szCs w:val="18"/>
              </w:rPr>
            </w:pPr>
            <w:r>
              <w:rPr>
                <w:sz w:val="18"/>
                <w:szCs w:val="18"/>
              </w:rPr>
              <w:t>ЧР</w:t>
            </w:r>
            <w:r>
              <w:rPr>
                <w:sz w:val="18"/>
                <w:szCs w:val="18"/>
                <w:vertAlign w:val="subscript"/>
                <w:lang w:val="en-US"/>
              </w:rPr>
              <w:t>i</w:t>
            </w:r>
            <w:r>
              <w:rPr>
                <w:sz w:val="18"/>
                <w:szCs w:val="18"/>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8</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18"/>
                <w:lang w:eastAsia="en-US"/>
              </w:rPr>
            </w:pPr>
            <w:r>
              <w:rPr>
                <w:sz w:val="20"/>
                <w:szCs w:val="18"/>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18"/>
                <w:szCs w:val="18"/>
                <w:lang w:eastAsia="en-US"/>
              </w:rPr>
            </w:pPr>
            <w:r>
              <w:rPr>
                <w:sz w:val="18"/>
                <w:szCs w:val="18"/>
                <w:lang w:eastAsia="en-US"/>
              </w:rPr>
              <w:t>Тыс.руб.</w:t>
            </w:r>
          </w:p>
          <w:p w:rsidR="00EE309E" w:rsidRDefault="00EE309E">
            <w:pPr>
              <w:jc w:val="cente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Расчет показателя осуществляется по следующей формуле:</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 Ио-Ифп-Ифб</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где:</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w:t>
            </w:r>
            <w:r>
              <w:rPr>
                <w:rFonts w:eastAsia="Calibri"/>
                <w:sz w:val="18"/>
                <w:szCs w:val="18"/>
                <w:lang w:eastAsia="en-US"/>
              </w:rPr>
              <w:tab/>
              <w:t>–</w:t>
            </w:r>
            <w:r>
              <w:rPr>
                <w:rFonts w:eastAsia="Calibri"/>
                <w:sz w:val="18"/>
                <w:szCs w:val="18"/>
                <w:lang w:eastAsia="en-US"/>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Ио</w:t>
            </w:r>
            <w:r>
              <w:rPr>
                <w:rFonts w:eastAsia="Calibri"/>
                <w:sz w:val="18"/>
                <w:szCs w:val="18"/>
                <w:lang w:eastAsia="en-US"/>
              </w:rPr>
              <w:tab/>
              <w:t>–</w:t>
            </w:r>
            <w:r>
              <w:rPr>
                <w:rFonts w:eastAsia="Calibri"/>
                <w:sz w:val="18"/>
                <w:szCs w:val="18"/>
                <w:lang w:eastAsia="en-US"/>
              </w:rPr>
              <w:tab/>
              <w:t xml:space="preserve">Объем инвестиций, привлеченных в основной капитал </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 организациям, не относящимся к субъектам малого предпринимательства.</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Ифп</w:t>
            </w:r>
            <w:r>
              <w:rPr>
                <w:rFonts w:eastAsia="Calibri"/>
                <w:sz w:val="18"/>
                <w:szCs w:val="18"/>
                <w:lang w:eastAsia="en-US"/>
              </w:rPr>
              <w:tab/>
              <w:t>–</w:t>
            </w:r>
            <w:r>
              <w:rPr>
                <w:rFonts w:eastAsia="Calibri"/>
                <w:sz w:val="18"/>
                <w:szCs w:val="18"/>
                <w:lang w:eastAsia="en-US"/>
              </w:rPr>
              <w:tab/>
              <w:t>Объем инвестиций инфраструктурных монополий (федеральные проекты);</w:t>
            </w:r>
          </w:p>
          <w:p w:rsidR="00EE309E" w:rsidRDefault="00EE309E">
            <w:pPr>
              <w:widowControl w:val="0"/>
              <w:autoSpaceDE w:val="0"/>
              <w:autoSpaceDN w:val="0"/>
              <w:adjustRightInd w:val="0"/>
              <w:spacing w:after="200"/>
              <w:jc w:val="both"/>
              <w:rPr>
                <w:sz w:val="18"/>
                <w:szCs w:val="18"/>
              </w:rPr>
            </w:pPr>
            <w:r>
              <w:rPr>
                <w:rFonts w:eastAsia="Calibri"/>
                <w:sz w:val="18"/>
                <w:szCs w:val="18"/>
                <w:lang w:eastAsia="en-US"/>
              </w:rPr>
              <w:t>Ифб</w:t>
            </w:r>
            <w:r>
              <w:rPr>
                <w:rFonts w:eastAsia="Calibri"/>
                <w:sz w:val="18"/>
                <w:szCs w:val="18"/>
                <w:lang w:eastAsia="en-US"/>
              </w:rPr>
              <w:tab/>
              <w:t>–</w:t>
            </w:r>
            <w:r>
              <w:rPr>
                <w:rFonts w:eastAsia="Calibri"/>
                <w:sz w:val="18"/>
                <w:szCs w:val="18"/>
                <w:lang w:eastAsia="en-US"/>
              </w:rPr>
              <w:tab/>
              <w:t>Объем бюджетных ассигнований 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EE309E" w:rsidRDefault="00EE309E">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П-2 «Сведения об инвестициях в нефинансовые активы»;</w:t>
            </w:r>
          </w:p>
          <w:p w:rsidR="00EE309E" w:rsidRDefault="00EE309E">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04302 «Источники финансирования инвестиций в основной капитал по организациям, не относящимся к субъектам малого предпринимательства».</w:t>
            </w:r>
          </w:p>
          <w:p w:rsidR="00EE309E" w:rsidRDefault="00EE309E">
            <w:pPr>
              <w:widowControl w:val="0"/>
              <w:autoSpaceDE w:val="0"/>
              <w:autoSpaceDN w:val="0"/>
              <w:adjustRightInd w:val="0"/>
              <w:spacing w:after="200" w:line="276" w:lineRule="auto"/>
              <w:jc w:val="both"/>
              <w:rPr>
                <w:sz w:val="18"/>
                <w:szCs w:val="18"/>
              </w:rPr>
            </w:pPr>
            <w:r>
              <w:rPr>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EE309E" w:rsidRDefault="00EE309E">
            <w:pPr>
              <w:widowControl w:val="0"/>
              <w:autoSpaceDE w:val="0"/>
              <w:autoSpaceDN w:val="0"/>
              <w:adjustRightInd w:val="0"/>
              <w:spacing w:after="200" w:line="276" w:lineRule="auto"/>
              <w:jc w:val="both"/>
              <w:rPr>
                <w:sz w:val="18"/>
                <w:szCs w:val="18"/>
              </w:rPr>
            </w:pPr>
            <w:r>
              <w:rPr>
                <w:sz w:val="18"/>
                <w:szCs w:val="18"/>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w:t>
            </w:r>
            <w:r>
              <w:rPr>
                <w:sz w:val="18"/>
                <w:szCs w:val="18"/>
              </w:rPr>
              <w:lastRenderedPageBreak/>
              <w:t xml:space="preserve">компоненте «Формирование муниципальных программ Московской области» ежемесячно нарастающим итогом в тысячах рублей. </w:t>
            </w:r>
          </w:p>
          <w:p w:rsidR="00EE309E" w:rsidRDefault="00EE309E">
            <w:pPr>
              <w:widowControl w:val="0"/>
              <w:autoSpaceDE w:val="0"/>
              <w:autoSpaceDN w:val="0"/>
              <w:adjustRightInd w:val="0"/>
              <w:spacing w:after="200" w:line="276" w:lineRule="auto"/>
              <w:jc w:val="both"/>
              <w:rPr>
                <w:sz w:val="18"/>
                <w:szCs w:val="18"/>
              </w:rPr>
            </w:pPr>
            <w:r>
              <w:rPr>
                <w:sz w:val="18"/>
                <w:szCs w:val="18"/>
              </w:rPr>
              <w:t>При получении официальной статистической отчетности осуществляется корректировка показателя.</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9</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18"/>
                <w:szCs w:val="18"/>
                <w:lang w:eastAsia="en-US"/>
              </w:rPr>
            </w:pPr>
            <w:r>
              <w:rPr>
                <w:sz w:val="20"/>
                <w:szCs w:val="18"/>
                <w:lang w:eastAsia="en-US"/>
              </w:rPr>
              <w:t>Количество созданных рабочих мест</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18"/>
                <w:szCs w:val="18"/>
                <w:lang w:eastAsia="en-US"/>
              </w:rPr>
            </w:pPr>
            <w:r>
              <w:rPr>
                <w:sz w:val="18"/>
                <w:szCs w:val="18"/>
                <w:lang w:eastAsia="en-US"/>
              </w:rPr>
              <w:t>мест</w:t>
            </w:r>
          </w:p>
          <w:p w:rsidR="00EE309E" w:rsidRDefault="00EE309E">
            <w:pP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line="276" w:lineRule="auto"/>
              <w:jc w:val="both"/>
              <w:rPr>
                <w:sz w:val="18"/>
                <w:szCs w:val="18"/>
              </w:rPr>
            </w:pPr>
            <w:r>
              <w:rPr>
                <w:rFonts w:eastAsia="Calibri"/>
                <w:sz w:val="18"/>
                <w:szCs w:val="18"/>
                <w:lang w:eastAsia="en-US"/>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line="276" w:lineRule="auto"/>
              <w:jc w:val="both"/>
              <w:rPr>
                <w:sz w:val="18"/>
                <w:szCs w:val="18"/>
              </w:rPr>
            </w:pPr>
            <w:r>
              <w:rPr>
                <w:sz w:val="18"/>
                <w:szCs w:val="18"/>
              </w:rPr>
              <w:t xml:space="preserve">Данные формы статистического наблюдения № П-4(Н3) «Сведения о неполной занятости и движении работников» </w:t>
            </w:r>
          </w:p>
          <w:p w:rsidR="00EE309E" w:rsidRDefault="00EE309E">
            <w:pPr>
              <w:widowControl w:val="0"/>
              <w:autoSpaceDE w:val="0"/>
              <w:autoSpaceDN w:val="0"/>
              <w:adjustRightInd w:val="0"/>
              <w:spacing w:after="200" w:line="276" w:lineRule="auto"/>
              <w:jc w:val="both"/>
              <w:rPr>
                <w:sz w:val="18"/>
                <w:szCs w:val="18"/>
              </w:rPr>
            </w:pPr>
            <w:r>
              <w:rPr>
                <w:sz w:val="18"/>
                <w:szCs w:val="18"/>
              </w:rPr>
              <w:t>Данные субъектов предпринимательской деятельности, представленные в рамках мониторинга территории.</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t>Ежеквартально</w:t>
            </w:r>
          </w:p>
        </w:tc>
      </w:tr>
    </w:tbl>
    <w:p w:rsidR="00EE309E" w:rsidRDefault="00EE309E" w:rsidP="00EE309E">
      <w:pPr>
        <w:autoSpaceDE w:val="0"/>
        <w:autoSpaceDN w:val="0"/>
        <w:adjustRightInd w:val="0"/>
        <w:ind w:firstLine="540"/>
        <w:rPr>
          <w:rFonts w:eastAsia="Calibri"/>
          <w:color w:val="000000"/>
          <w:sz w:val="28"/>
          <w:szCs w:val="28"/>
          <w:lang w:eastAsia="en-US"/>
        </w:rPr>
      </w:pPr>
    </w:p>
    <w:p w:rsidR="00EE309E" w:rsidRDefault="00EE309E" w:rsidP="00EE309E">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II «Развитие конкуренции»</w:t>
      </w:r>
    </w:p>
    <w:p w:rsidR="00EE309E" w:rsidRDefault="00EE309E" w:rsidP="00EE309E">
      <w:pPr>
        <w:autoSpaceDE w:val="0"/>
        <w:autoSpaceDN w:val="0"/>
        <w:adjustRightInd w:val="0"/>
        <w:ind w:firstLine="540"/>
        <w:jc w:val="center"/>
        <w:rPr>
          <w:rFonts w:eastAsia="Calibri"/>
          <w:color w:val="000000"/>
          <w:sz w:val="28"/>
          <w:szCs w:val="28"/>
          <w:lang w:eastAsia="en-US"/>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2977"/>
        <w:gridCol w:w="1134"/>
        <w:gridCol w:w="5105"/>
        <w:gridCol w:w="2553"/>
        <w:gridCol w:w="2269"/>
      </w:tblGrid>
      <w:tr w:rsidR="00EE309E" w:rsidTr="00EE309E">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jc w:val="center"/>
              <w:rPr>
                <w:rFonts w:eastAsia="Calibri"/>
                <w:sz w:val="18"/>
                <w:szCs w:val="18"/>
                <w:lang w:eastAsia="en-US"/>
              </w:rPr>
            </w:pPr>
            <w:r>
              <w:rPr>
                <w:rFonts w:eastAsia="Calibri"/>
                <w:sz w:val="18"/>
                <w:szCs w:val="18"/>
                <w:lang w:eastAsia="en-US"/>
              </w:rPr>
              <w:t>№</w:t>
            </w:r>
          </w:p>
          <w:p w:rsidR="00EE309E" w:rsidRDefault="00EE309E">
            <w:pPr>
              <w:jc w:val="center"/>
              <w:rPr>
                <w:rFonts w:eastAsia="Calibri"/>
                <w:sz w:val="18"/>
                <w:szCs w:val="18"/>
                <w:lang w:eastAsia="en-US"/>
              </w:rPr>
            </w:pPr>
            <w:r>
              <w:rPr>
                <w:rFonts w:eastAsia="Calibri"/>
                <w:sz w:val="18"/>
                <w:szCs w:val="18"/>
                <w:lang w:eastAsia="en-US"/>
              </w:rPr>
              <w:t>п/п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Единица измерения</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Методика расчета показателя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Источник данных</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Период представления отчетности</w:t>
            </w:r>
          </w:p>
        </w:tc>
      </w:tr>
      <w:tr w:rsidR="00EE309E" w:rsidTr="00EE309E">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jc w:val="center"/>
              <w:rPr>
                <w:rFonts w:eastAsia="Calibri"/>
                <w:sz w:val="18"/>
                <w:szCs w:val="18"/>
                <w:lang w:eastAsia="en-US"/>
              </w:rPr>
            </w:pPr>
            <w:r>
              <w:rPr>
                <w:rFonts w:eastAsia="Calibri"/>
                <w:sz w:val="18"/>
                <w:szCs w:val="18"/>
                <w:lang w:eastAsia="en-US"/>
              </w:rPr>
              <w:t>1</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3</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5</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6</w:t>
            </w:r>
          </w:p>
        </w:tc>
      </w:tr>
      <w:tr w:rsidR="00EE309E" w:rsidTr="00EE309E">
        <w:trPr>
          <w:trHeight w:val="297"/>
        </w:trPr>
        <w:tc>
          <w:tcPr>
            <w:tcW w:w="707" w:type="dxa"/>
            <w:tcBorders>
              <w:top w:val="single" w:sz="4" w:space="0" w:color="000000"/>
              <w:left w:val="single" w:sz="4" w:space="0" w:color="000000"/>
              <w:bottom w:val="single" w:sz="4" w:space="0" w:color="000000"/>
              <w:right w:val="single" w:sz="4" w:space="0" w:color="auto"/>
            </w:tcBorders>
            <w:hideMark/>
          </w:tcPr>
          <w:p w:rsidR="00EE309E" w:rsidRDefault="00EE309E">
            <w:pPr>
              <w:jc w:val="center"/>
              <w:rPr>
                <w:sz w:val="18"/>
                <w:szCs w:val="18"/>
              </w:rPr>
            </w:pPr>
            <w:r>
              <w:rPr>
                <w:sz w:val="18"/>
                <w:szCs w:val="18"/>
              </w:rPr>
              <w:t>2</w:t>
            </w:r>
          </w:p>
        </w:tc>
        <w:tc>
          <w:tcPr>
            <w:tcW w:w="14035" w:type="dxa"/>
            <w:gridSpan w:val="5"/>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rFonts w:eastAsiaTheme="minorEastAsia"/>
                <w:sz w:val="18"/>
                <w:szCs w:val="18"/>
              </w:rPr>
            </w:pPr>
            <w:r>
              <w:rPr>
                <w:rFonts w:eastAsiaTheme="minorEastAsia"/>
                <w:i/>
                <w:sz w:val="18"/>
                <w:szCs w:val="18"/>
              </w:rPr>
              <w:t>Подпрограмма II «Развитие конкуренции»</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1</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sz w:val="18"/>
                <w:szCs w:val="18"/>
              </w:rPr>
            </w:pPr>
            <w:r>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Pr>
                <w:sz w:val="18"/>
                <w:szCs w:val="18"/>
              </w:rPr>
              <w:t xml:space="preserve">объявленных </w:t>
            </w:r>
            <w:r>
              <w:rPr>
                <w:sz w:val="20"/>
                <w:szCs w:val="20"/>
              </w:rPr>
              <w:t>торгов)</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jc w:val="both"/>
              <w:rPr>
                <w:sz w:val="20"/>
                <w:szCs w:val="20"/>
              </w:rPr>
            </w:pPr>
            <w:r>
              <w:rPr>
                <w:noProof/>
                <w:sz w:val="20"/>
                <w:szCs w:val="20"/>
              </w:rPr>
              <w:drawing>
                <wp:inline distT="0" distB="0" distL="0" distR="0">
                  <wp:extent cx="1054100" cy="368300"/>
                  <wp:effectExtent l="0" t="0" r="0" b="0"/>
                  <wp:docPr id="5" name="Рисунок 5" descr="Описание: 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14_274090_3277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0" cy="368300"/>
                          </a:xfrm>
                          <a:prstGeom prst="rect">
                            <a:avLst/>
                          </a:prstGeom>
                          <a:noFill/>
                          <a:ln>
                            <a:noFill/>
                          </a:ln>
                        </pic:spPr>
                      </pic:pic>
                    </a:graphicData>
                  </a:graphic>
                </wp:inline>
              </w:drawing>
            </w:r>
          </w:p>
          <w:p w:rsidR="00EE309E" w:rsidRDefault="00EE309E">
            <w:pPr>
              <w:jc w:val="both"/>
              <w:rPr>
                <w:sz w:val="20"/>
                <w:szCs w:val="20"/>
              </w:rPr>
            </w:pPr>
            <w:r>
              <w:rPr>
                <w:sz w:val="20"/>
                <w:szCs w:val="20"/>
              </w:rPr>
              <w:t>где:</w:t>
            </w:r>
          </w:p>
          <w:p w:rsidR="00EE309E" w:rsidRDefault="00EE309E">
            <w:pPr>
              <w:jc w:val="both"/>
              <w:rPr>
                <w:sz w:val="20"/>
                <w:szCs w:val="20"/>
              </w:rPr>
            </w:pPr>
            <w:r>
              <w:rPr>
                <w:sz w:val="20"/>
                <w:szCs w:val="20"/>
              </w:rPr>
              <w:t>Д</w:t>
            </w:r>
            <w:r>
              <w:rPr>
                <w:sz w:val="20"/>
                <w:szCs w:val="20"/>
                <w:vertAlign w:val="subscript"/>
              </w:rPr>
              <w:t xml:space="preserve">ож </w:t>
            </w:r>
            <w:r>
              <w:rPr>
                <w:sz w:val="20"/>
                <w:szCs w:val="20"/>
              </w:rPr>
              <w:t>– доля обоснованных, частично обоснованных жалоб в Федеральную антимонопольную службу (ФАС России);</w:t>
            </w:r>
          </w:p>
          <w:p w:rsidR="00EE309E" w:rsidRDefault="00EE309E">
            <w:pPr>
              <w:jc w:val="both"/>
              <w:rPr>
                <w:sz w:val="20"/>
                <w:szCs w:val="20"/>
              </w:rPr>
            </w:pPr>
            <w:r>
              <w:rPr>
                <w:sz w:val="20"/>
                <w:szCs w:val="20"/>
              </w:rPr>
              <w:t>L – количество жалоб в Федеральную антимонопольную службу, признанных обоснованными, частично обоснованными, единица;</w:t>
            </w:r>
          </w:p>
          <w:p w:rsidR="00EE309E" w:rsidRDefault="00EE309E">
            <w:pPr>
              <w:pStyle w:val="ConsPlusNormal0"/>
              <w:rPr>
                <w:rFonts w:ascii="Times New Roman" w:hAnsi="Times New Roman" w:cs="Times New Roman"/>
                <w:sz w:val="18"/>
                <w:szCs w:val="18"/>
              </w:rPr>
            </w:pPr>
            <w:r>
              <w:rPr>
                <w:rFonts w:ascii="Times New Roman" w:hAnsi="Times New Roman" w:cs="Times New Roman"/>
              </w:rPr>
              <w:t xml:space="preserve">К - общее количество </w:t>
            </w:r>
            <w:r>
              <w:rPr>
                <w:rFonts w:ascii="Times New Roman" w:hAnsi="Times New Roman" w:cs="Times New Roman"/>
                <w:sz w:val="18"/>
                <w:szCs w:val="18"/>
              </w:rPr>
              <w:t xml:space="preserve">объявленных </w:t>
            </w:r>
            <w:r>
              <w:rPr>
                <w:rFonts w:ascii="Times New Roman" w:hAnsi="Times New Roman" w:cs="Times New Roman"/>
              </w:rPr>
              <w:t>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lastRenderedPageBreak/>
              <w:t>2</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20"/>
                <w:szCs w:val="20"/>
              </w:rPr>
              <w:t>Доля несостоявшихся торгов от общего количества объявленных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29"/>
                <w:sz w:val="20"/>
                <w:szCs w:val="20"/>
              </w:rPr>
              <w:drawing>
                <wp:inline distT="0" distB="0" distL="0" distR="0">
                  <wp:extent cx="1219200" cy="393700"/>
                  <wp:effectExtent l="0" t="0" r="0" b="6350"/>
                  <wp:docPr id="4" name="Рисунок 4" descr="Описание: 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base_14_274090_3277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p>
          <w:p w:rsidR="00EE309E" w:rsidRDefault="00EE309E">
            <w:pPr>
              <w:pStyle w:val="ConsPlusNormal0"/>
              <w:rPr>
                <w:rFonts w:ascii="Times New Roman" w:hAnsi="Times New Roman" w:cs="Times New Roman"/>
                <w:szCs w:val="22"/>
              </w:rPr>
            </w:pPr>
            <w:r>
              <w:rPr>
                <w:rFonts w:ascii="Times New Roman" w:hAnsi="Times New Roman" w:cs="Times New Roman"/>
              </w:rPr>
              <w:t>где:</w:t>
            </w:r>
          </w:p>
          <w:p w:rsidR="00EE309E" w:rsidRDefault="00EE309E">
            <w:pPr>
              <w:jc w:val="both"/>
              <w:rPr>
                <w:sz w:val="20"/>
                <w:szCs w:val="20"/>
              </w:rPr>
            </w:pPr>
            <w:r>
              <w:rPr>
                <w:sz w:val="20"/>
                <w:szCs w:val="20"/>
              </w:rPr>
              <w:t>Д</w:t>
            </w:r>
            <w:r>
              <w:rPr>
                <w:sz w:val="20"/>
                <w:szCs w:val="20"/>
                <w:vertAlign w:val="subscript"/>
              </w:rPr>
              <w:t>нт</w:t>
            </w:r>
            <w:r>
              <w:rPr>
                <w:sz w:val="20"/>
                <w:szCs w:val="20"/>
              </w:rPr>
              <w:t xml:space="preserve"> – доля несостоявшихся торгов;</w:t>
            </w:r>
          </w:p>
          <w:p w:rsidR="00EE309E" w:rsidRDefault="00EE309E">
            <w:pPr>
              <w:jc w:val="both"/>
              <w:rPr>
                <w:sz w:val="20"/>
                <w:szCs w:val="20"/>
              </w:rPr>
            </w:pPr>
            <w:r>
              <w:rPr>
                <w:sz w:val="20"/>
                <w:szCs w:val="20"/>
              </w:rPr>
              <w:t>N – количество торгов, на которые не было подано заявок, либо заявки были отклонены, либо подана одна заявка, единица;</w:t>
            </w:r>
          </w:p>
          <w:p w:rsidR="00EE309E" w:rsidRDefault="00EE309E">
            <w:pPr>
              <w:widowControl w:val="0"/>
              <w:autoSpaceDE w:val="0"/>
              <w:autoSpaceDN w:val="0"/>
              <w:adjustRightInd w:val="0"/>
              <w:jc w:val="both"/>
              <w:rPr>
                <w:rFonts w:eastAsiaTheme="minorEastAsia"/>
                <w:sz w:val="18"/>
                <w:szCs w:val="18"/>
              </w:rPr>
            </w:pPr>
            <w:r>
              <w:rPr>
                <w:sz w:val="20"/>
                <w:szCs w:val="20"/>
              </w:rPr>
              <w:t>K - общее количество объявленных 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3</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jc w:val="both"/>
              <w:rPr>
                <w:sz w:val="20"/>
                <w:szCs w:val="20"/>
              </w:rPr>
            </w:pPr>
            <w:r>
              <w:rPr>
                <w:sz w:val="20"/>
                <w:szCs w:val="20"/>
              </w:rPr>
              <w:t>Доля общей экономии денежных средств от общей суммы состоявшихся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36"/>
                <w:sz w:val="20"/>
                <w:szCs w:val="20"/>
              </w:rPr>
              <w:drawing>
                <wp:inline distT="0" distB="0" distL="0" distR="0">
                  <wp:extent cx="1625600" cy="457200"/>
                  <wp:effectExtent l="0" t="0" r="0" b="0"/>
                  <wp:docPr id="3" name="Рисунок 3" descr="Описание: 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se_14_274090_3278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p>
          <w:p w:rsidR="00EE309E" w:rsidRDefault="00EE309E">
            <w:pPr>
              <w:pStyle w:val="ConsPlusNormal0"/>
              <w:rPr>
                <w:rFonts w:ascii="Times New Roman" w:hAnsi="Times New Roman" w:cs="Times New Roman"/>
                <w:szCs w:val="22"/>
              </w:rPr>
            </w:pPr>
            <w:r>
              <w:rPr>
                <w:rFonts w:ascii="Times New Roman" w:hAnsi="Times New Roman" w:cs="Times New Roman"/>
              </w:rPr>
              <w:t>где:</w:t>
            </w:r>
          </w:p>
          <w:p w:rsidR="00EE309E" w:rsidRDefault="00EE309E">
            <w:pPr>
              <w:pStyle w:val="ConsPlusNormal0"/>
              <w:jc w:val="both"/>
              <w:rPr>
                <w:rFonts w:ascii="Verdana" w:hAnsi="Verdana" w:cs="Segoe UI"/>
              </w:rPr>
            </w:pPr>
            <w:r>
              <w:rPr>
                <w:rFonts w:ascii="Times New Roman" w:hAnsi="Times New Roman" w:cs="Times New Roman"/>
              </w:rPr>
              <w:t>Э</w:t>
            </w:r>
            <w:r>
              <w:rPr>
                <w:rFonts w:ascii="Times New Roman" w:hAnsi="Times New Roman" w:cs="Times New Roman"/>
                <w:vertAlign w:val="subscript"/>
              </w:rPr>
              <w:t>одс</w:t>
            </w:r>
            <w:r>
              <w:rPr>
                <w:rFonts w:ascii="Times New Roman" w:hAnsi="Times New Roman" w:cs="Times New Roman"/>
              </w:rPr>
              <w:t xml:space="preserve"> – доля общей экономии денежных средств от общей суммы состоявшихся торгов, процентов;</w:t>
            </w:r>
          </w:p>
          <w:p w:rsidR="00EE309E" w:rsidRDefault="00EE309E">
            <w:pPr>
              <w:pStyle w:val="ConsPlusNormal0"/>
              <w:jc w:val="both"/>
              <w:rPr>
                <w:rFonts w:ascii="Verdana" w:hAnsi="Verdana" w:cs="Segoe UI"/>
              </w:rPr>
            </w:pPr>
            <w:r>
              <w:rPr>
                <w:rFonts w:ascii="Times New Roman" w:hAnsi="Times New Roman" w:cs="Times New Roman"/>
              </w:rPr>
              <w:t>Э</w:t>
            </w:r>
            <w:r>
              <w:rPr>
                <w:rFonts w:ascii="Times New Roman" w:hAnsi="Times New Roman" w:cs="Times New Roman"/>
                <w:vertAlign w:val="subscript"/>
              </w:rPr>
              <w:t xml:space="preserve">дс </w:t>
            </w:r>
            <w:r>
              <w:rPr>
                <w:rFonts w:ascii="Times New Roman" w:hAnsi="Times New Roman" w:cs="Times New Roman"/>
              </w:rPr>
              <w:t>– общая экономия денежных средств по итогам проведения состоявшихся торгов, рублей;</w:t>
            </w:r>
          </w:p>
          <w:p w:rsidR="00EE309E" w:rsidRDefault="00EE309E">
            <w:pPr>
              <w:widowControl w:val="0"/>
              <w:autoSpaceDE w:val="0"/>
              <w:autoSpaceDN w:val="0"/>
              <w:adjustRightInd w:val="0"/>
              <w:jc w:val="both"/>
              <w:rPr>
                <w:rFonts w:eastAsiaTheme="minorEastAsia"/>
                <w:sz w:val="18"/>
                <w:szCs w:val="18"/>
              </w:rPr>
            </w:pPr>
            <w:r>
              <w:rPr>
                <w:sz w:val="20"/>
                <w:szCs w:val="20"/>
              </w:rPr>
              <w:t>∑обт – общая сумма состоявшихся торгов, рублей</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4</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18"/>
                <w:szCs w:val="18"/>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33"/>
                <w:sz w:val="20"/>
                <w:szCs w:val="20"/>
              </w:rPr>
              <w:drawing>
                <wp:inline distT="0" distB="0" distL="0" distR="0">
                  <wp:extent cx="2324100" cy="406400"/>
                  <wp:effectExtent l="0" t="0" r="0" b="0"/>
                  <wp:docPr id="2" name="Рисунок 2" descr="Описание: 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base_14_274090_3278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0" cy="406400"/>
                          </a:xfrm>
                          <a:prstGeom prst="rect">
                            <a:avLst/>
                          </a:prstGeom>
                          <a:noFill/>
                          <a:ln>
                            <a:noFill/>
                          </a:ln>
                        </pic:spPr>
                      </pic:pic>
                    </a:graphicData>
                  </a:graphic>
                </wp:inline>
              </w:drawing>
            </w:r>
          </w:p>
          <w:p w:rsidR="00EE309E" w:rsidRDefault="00EE309E">
            <w:pPr>
              <w:rPr>
                <w:sz w:val="20"/>
                <w:szCs w:val="20"/>
              </w:rPr>
            </w:pPr>
            <w:r>
              <w:rPr>
                <w:sz w:val="20"/>
                <w:szCs w:val="20"/>
              </w:rPr>
              <w:t>где:</w:t>
            </w:r>
          </w:p>
          <w:p w:rsidR="00EE309E" w:rsidRDefault="00EE309E">
            <w:pPr>
              <w:jc w:val="both"/>
              <w:rPr>
                <w:sz w:val="20"/>
                <w:szCs w:val="20"/>
              </w:rPr>
            </w:pPr>
            <w:r>
              <w:rPr>
                <w:sz w:val="20"/>
                <w:szCs w:val="20"/>
              </w:rPr>
              <w:t xml:space="preserve">Дсмп – </w:t>
            </w:r>
            <w:r>
              <w:rPr>
                <w:noProof/>
              </w:rPr>
              <mc:AlternateContent>
                <mc:Choice Requires="wps">
                  <w:drawing>
                    <wp:inline distT="0" distB="0" distL="0" distR="0">
                      <wp:extent cx="304800" cy="304800"/>
                      <wp:effectExtent l="0" t="0" r="0" b="0"/>
                      <wp:docPr id="19" name="Прямоугольник 19"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2E052" id="Прямоугольник 19" o:spid="_x0000_s1026" alt="Рисунок 327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Af7wIAAOcFAAAOAAAAZHJzL2Uyb0RvYy54bWysVM1u1DAQviPxDpbvaX6a/UnUbFU2XYRU&#10;oFLhAbyJs7FI7GC7TQtCAnFF4hHgHbhUhfYZsm/E2Nltd9sLAnKwxjOTb/4+z97+eV2hMyoVEzzB&#10;/o6HEeWZyBlfJPj1q5kzxkhpwnNSCU4TfEEV3p88frTXNjENRCmqnEoEIFzFbZPgUusmdl2VlbQm&#10;akc0lIOxELImGq5y4eaStIBeV27geUO3FTJvpMioUqBNeyOeWPyioJl+WRSKalQlGHLT9pT2nJvT&#10;neyReCFJU7JslQb5iyxqwjgEvYVKiSboVLIHUDXLpFCi0DuZqF1RFCyjtgaoxvfuVXNSkobaWqA5&#10;qrltk/p/sNmLs2OJWA6zizDipIYZdd+WH5dfu1/dzfJz96O76X4uv3TX3WV3hYxTTlUGHey+d5fL&#10;T+BxDR5XaDcYjQPTzrZRMaCeNMfSNEQ1RyJ7oxAX05LwBT1QDQwFwkG0tUpK0ZaU5FCXbyDcLQxz&#10;UYCG5u1zkUN+5FQL2+zzQtYmBrQRnduZXtzOlJ5rlIFy1wvHHkw+A9NKNhFIvP65kUo/paJGRkiw&#10;hOwsODk7Urp3XbuYWFzMWFWBnsQV31IAZq+B0PCrsZkkLAveR150OD4ch04YDA+d0EtT52A2DZ3h&#10;zB8N0t10Ok39DyauH8Yly3PKTZg1I/3wzya+ehs9l245qUTFcgNnUlJyMZ9WEp0ReBEz+9mWg+XO&#10;zd1Ow/YLarlXkh+E3pMgcmbD8cgJZ+HAiUbe2PH86Ek09MIoTGfbJR0xTv+9JNQmOBoEAzuljaTv&#10;1ebZ72FtJK6Zhp1TsTrBQA34jBOJDQMPeW5lTVjVyxutMOnftQLGvR605auhaM/+ucgvgK5SAJ2A&#10;ebAdQSiFfIdRC5smwertKZEUo+oZB8pHfhia1WQv4WAUwEVuWuabFsIzgEqwxqgXp7pfZ6eNZIsS&#10;Ivm2MVwcwDMpmKWweUJ9VqvHBdvEVrLafGZdbd6t191+nv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4rgH+8CAADnBQAADgAA&#10;AAAAAAAAAAAAAAAuAgAAZHJzL2Uyb0RvYy54bWxQSwECLQAUAAYACAAAACEATKDpLNgAAAADAQAA&#10;DwAAAAAAAAAAAAAAAABJBQAAZHJzL2Rvd25yZXYueG1sUEsFBgAAAAAEAAQA8wAAAE4GAAAAAA==&#10;" filled="f" stroked="f">
                      <o:lock v:ext="edit" aspectratio="t"/>
                      <w10:anchorlock/>
                    </v:rect>
                  </w:pict>
                </mc:Fallback>
              </mc:AlternateContent>
            </w:r>
            <w:r>
              <w:rPr>
                <w:sz w:val="20"/>
                <w:szCs w:val="20"/>
              </w:rPr>
              <w:t>доля закупок у субъектов малого предпринимательства (СМП), социально ориентированных некоммерческих организаций (СОНО), %</w:t>
            </w:r>
          </w:p>
          <w:p w:rsidR="00EE309E" w:rsidRDefault="00EE309E">
            <w:pPr>
              <w:jc w:val="both"/>
              <w:rPr>
                <w:sz w:val="20"/>
                <w:szCs w:val="20"/>
              </w:rPr>
            </w:pPr>
            <w:r>
              <w:rPr>
                <w:sz w:val="20"/>
                <w:szCs w:val="20"/>
              </w:rPr>
              <w:t>∑смп – сумма контрактов, заключенных с СМП, СОНО по объявленным среди СМП, СОНО закупкам, руб.;</w:t>
            </w:r>
          </w:p>
          <w:p w:rsidR="00EE309E" w:rsidRDefault="00EE309E">
            <w:pPr>
              <w:jc w:val="both"/>
              <w:rPr>
                <w:sz w:val="20"/>
                <w:szCs w:val="20"/>
              </w:rPr>
            </w:pPr>
            <w:r>
              <w:rPr>
                <w:sz w:val="20"/>
                <w:szCs w:val="20"/>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EE309E" w:rsidRDefault="00EE309E">
            <w:pPr>
              <w:widowControl w:val="0"/>
              <w:autoSpaceDE w:val="0"/>
              <w:autoSpaceDN w:val="0"/>
              <w:adjustRightInd w:val="0"/>
              <w:jc w:val="both"/>
              <w:rPr>
                <w:rFonts w:eastAsiaTheme="minorEastAsia"/>
                <w:sz w:val="18"/>
                <w:szCs w:val="18"/>
              </w:rPr>
            </w:pPr>
            <w:r>
              <w:rPr>
                <w:sz w:val="20"/>
                <w:szCs w:val="20"/>
              </w:rPr>
              <w:t>СГО – совокупный годовой объем с учетом пункта 1.1 статьи 30 Федерального закона № 44-ФЗ</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5</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20"/>
                <w:szCs w:val="20"/>
              </w:rPr>
              <w:t>Среднее количество участников на состоявшихся торгах</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32"/>
                <w:sz w:val="20"/>
                <w:szCs w:val="20"/>
              </w:rPr>
              <w:drawing>
                <wp:inline distT="0" distB="0" distL="0" distR="0">
                  <wp:extent cx="1816100" cy="355600"/>
                  <wp:effectExtent l="0" t="0" r="0" b="6350"/>
                  <wp:docPr id="1" name="Рисунок 1" descr="Описание: 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base_14_274090_32787"/>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0" cy="355600"/>
                          </a:xfrm>
                          <a:prstGeom prst="rect">
                            <a:avLst/>
                          </a:prstGeom>
                          <a:noFill/>
                          <a:ln>
                            <a:noFill/>
                          </a:ln>
                        </pic:spPr>
                      </pic:pic>
                    </a:graphicData>
                  </a:graphic>
                </wp:inline>
              </w:drawing>
            </w:r>
          </w:p>
          <w:p w:rsidR="00EE309E" w:rsidRDefault="00EE309E">
            <w:pPr>
              <w:pStyle w:val="ConsPlusNormal0"/>
              <w:rPr>
                <w:rFonts w:ascii="Times New Roman" w:hAnsi="Times New Roman" w:cs="Times New Roman"/>
                <w:szCs w:val="22"/>
              </w:rPr>
            </w:pPr>
            <w:r>
              <w:rPr>
                <w:rFonts w:ascii="Times New Roman" w:hAnsi="Times New Roman" w:cs="Times New Roman"/>
              </w:rPr>
              <w:t>где:</w:t>
            </w:r>
          </w:p>
          <w:p w:rsidR="00EE309E" w:rsidRDefault="00EE309E">
            <w:pPr>
              <w:jc w:val="both"/>
              <w:rPr>
                <w:sz w:val="20"/>
                <w:szCs w:val="20"/>
              </w:rPr>
            </w:pPr>
            <w:r>
              <w:rPr>
                <w:sz w:val="20"/>
                <w:szCs w:val="20"/>
              </w:rPr>
              <w:t>Y – количество участников в одной процедуре состоявшихся торгов, единиц;</w:t>
            </w:r>
          </w:p>
          <w:p w:rsidR="00EE309E" w:rsidRDefault="00EE309E">
            <w:pPr>
              <w:jc w:val="both"/>
              <w:rPr>
                <w:sz w:val="20"/>
                <w:szCs w:val="20"/>
              </w:rPr>
            </w:pPr>
            <w:r>
              <w:rPr>
                <w:sz w:val="20"/>
                <w:szCs w:val="20"/>
              </w:rPr>
              <w:t>Y</w:t>
            </w:r>
            <w:r>
              <w:rPr>
                <w:sz w:val="20"/>
                <w:szCs w:val="20"/>
                <w:vertAlign w:val="subscript"/>
                <w:lang w:val="en-US"/>
              </w:rPr>
              <w:t>k</w:t>
            </w:r>
            <w:r>
              <w:rPr>
                <w:sz w:val="20"/>
                <w:szCs w:val="20"/>
                <w:vertAlign w:val="superscript"/>
                <w:lang w:val="en-US"/>
              </w:rPr>
              <w:t>i</w:t>
            </w:r>
            <w:r>
              <w:rPr>
                <w:sz w:val="20"/>
                <w:szCs w:val="20"/>
              </w:rPr>
              <w:t xml:space="preserve"> – количество участников размещения заказов в i-й </w:t>
            </w:r>
            <w:r>
              <w:rPr>
                <w:sz w:val="20"/>
                <w:szCs w:val="20"/>
              </w:rPr>
              <w:lastRenderedPageBreak/>
              <w:t>процедуре, где k - количество проведенных процедур состоявшихся торгов, единиц;</w:t>
            </w:r>
          </w:p>
          <w:p w:rsidR="00EE309E" w:rsidRDefault="00EE309E">
            <w:pPr>
              <w:widowControl w:val="0"/>
              <w:autoSpaceDE w:val="0"/>
              <w:autoSpaceDN w:val="0"/>
              <w:adjustRightInd w:val="0"/>
              <w:jc w:val="both"/>
              <w:rPr>
                <w:rFonts w:eastAsiaTheme="minorEastAsia"/>
                <w:sz w:val="18"/>
                <w:szCs w:val="18"/>
              </w:rPr>
            </w:pPr>
            <w:r>
              <w:rPr>
                <w:sz w:val="20"/>
                <w:szCs w:val="20"/>
              </w:rPr>
              <w:t>K – общее количество проведенных процедур состоявшихся торгов, единиц</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lastRenderedPageBreak/>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lastRenderedPageBreak/>
              <w:t>6</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tcPr>
          <w:p w:rsidR="00EE309E" w:rsidRDefault="00EE309E">
            <w:pPr>
              <w:rPr>
                <w:sz w:val="20"/>
                <w:szCs w:val="20"/>
              </w:rPr>
            </w:pPr>
            <w:r>
              <w:rPr>
                <w:sz w:val="20"/>
                <w:szCs w:val="20"/>
              </w:rPr>
              <w:t>K = Т1 + Т2 + ... Тi,</w:t>
            </w:r>
          </w:p>
          <w:p w:rsidR="00EE309E" w:rsidRDefault="00EE309E">
            <w:pPr>
              <w:rPr>
                <w:sz w:val="20"/>
                <w:szCs w:val="20"/>
              </w:rPr>
            </w:pPr>
          </w:p>
          <w:p w:rsidR="00EE309E" w:rsidRDefault="00EE309E">
            <w:pPr>
              <w:rPr>
                <w:sz w:val="20"/>
                <w:szCs w:val="20"/>
              </w:rPr>
            </w:pPr>
            <w:r>
              <w:rPr>
                <w:sz w:val="20"/>
                <w:szCs w:val="20"/>
              </w:rPr>
              <w:t>где:</w:t>
            </w:r>
          </w:p>
          <w:p w:rsidR="00EE309E" w:rsidRDefault="00EE309E">
            <w:pPr>
              <w:rPr>
                <w:sz w:val="20"/>
                <w:szCs w:val="20"/>
              </w:rPr>
            </w:pPr>
            <w:r>
              <w:rPr>
                <w:sz w:val="20"/>
                <w:szCs w:val="20"/>
              </w:rPr>
              <w:t>К - количество реализованных требований Стандарта развития конкуренции, единиц;</w:t>
            </w:r>
          </w:p>
          <w:p w:rsidR="00EE309E" w:rsidRDefault="00EE309E">
            <w:pPr>
              <w:rPr>
                <w:sz w:val="20"/>
                <w:szCs w:val="20"/>
              </w:rPr>
            </w:pPr>
            <w:r>
              <w:rPr>
                <w:sz w:val="20"/>
                <w:szCs w:val="20"/>
              </w:rPr>
              <w:t>Тi - единица реализованного требования Стандарта развития конкуренции.</w:t>
            </w:r>
          </w:p>
          <w:p w:rsidR="00EE309E" w:rsidRDefault="00EE309E">
            <w:pPr>
              <w:rPr>
                <w:sz w:val="20"/>
                <w:szCs w:val="20"/>
              </w:rPr>
            </w:pPr>
          </w:p>
          <w:p w:rsidR="00EE309E" w:rsidRDefault="00EE309E">
            <w:pPr>
              <w:rPr>
                <w:sz w:val="20"/>
                <w:szCs w:val="20"/>
              </w:rPr>
            </w:pPr>
            <w:r>
              <w:rPr>
                <w:sz w:val="20"/>
                <w:szCs w:val="20"/>
              </w:rPr>
              <w:t>Реализация каждого требования является единицей при расчете значения показателя:</w:t>
            </w:r>
          </w:p>
          <w:p w:rsidR="00EE309E" w:rsidRDefault="00EE309E">
            <w:pPr>
              <w:rPr>
                <w:sz w:val="20"/>
                <w:szCs w:val="20"/>
              </w:rPr>
            </w:pPr>
            <w:r>
              <w:rPr>
                <w:sz w:val="20"/>
                <w:szCs w:val="20"/>
              </w:rPr>
              <w:t>одна единица числового значения показателя равна одному реализованному требованию.</w:t>
            </w:r>
          </w:p>
          <w:p w:rsidR="00EE309E" w:rsidRDefault="00EE309E">
            <w:pPr>
              <w:rPr>
                <w:sz w:val="20"/>
                <w:szCs w:val="20"/>
              </w:rPr>
            </w:pPr>
            <w:r>
              <w:rPr>
                <w:sz w:val="20"/>
                <w:szCs w:val="20"/>
              </w:rPr>
              <w:t>Требование (Т1 - Тi):</w:t>
            </w:r>
          </w:p>
          <w:p w:rsidR="00EE309E" w:rsidRDefault="00EE309E">
            <w:pPr>
              <w:jc w:val="both"/>
              <w:rPr>
                <w:sz w:val="20"/>
                <w:szCs w:val="20"/>
              </w:rPr>
            </w:pPr>
            <w:r>
              <w:rPr>
                <w:sz w:val="20"/>
                <w:szCs w:val="20"/>
              </w:rPr>
              <w:t>1. Определение уполномоченного органа.</w:t>
            </w:r>
          </w:p>
          <w:p w:rsidR="00EE309E" w:rsidRDefault="00EE309E">
            <w:pPr>
              <w:jc w:val="both"/>
              <w:rPr>
                <w:sz w:val="20"/>
                <w:szCs w:val="20"/>
              </w:rPr>
            </w:pPr>
            <w:r>
              <w:rPr>
                <w:sz w:val="20"/>
                <w:szCs w:val="20"/>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EE309E" w:rsidRDefault="00EE309E">
            <w:pPr>
              <w:jc w:val="both"/>
              <w:rPr>
                <w:sz w:val="20"/>
                <w:szCs w:val="20"/>
              </w:rPr>
            </w:pPr>
            <w:r>
              <w:rPr>
                <w:sz w:val="20"/>
                <w:szCs w:val="20"/>
              </w:rPr>
              <w:t>3. Разработка плана мероприятий («дорожной карты») по содействию развитию конкуренции в муниципальном образовании Московской области.</w:t>
            </w:r>
          </w:p>
          <w:p w:rsidR="00EE309E" w:rsidRDefault="00EE309E">
            <w:pPr>
              <w:jc w:val="both"/>
              <w:rPr>
                <w:sz w:val="20"/>
                <w:szCs w:val="20"/>
              </w:rPr>
            </w:pPr>
            <w:r>
              <w:rPr>
                <w:sz w:val="20"/>
                <w:szCs w:val="20"/>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EE309E" w:rsidRDefault="00EE309E">
            <w:pPr>
              <w:widowControl w:val="0"/>
              <w:autoSpaceDE w:val="0"/>
              <w:autoSpaceDN w:val="0"/>
              <w:adjustRightInd w:val="0"/>
              <w:jc w:val="both"/>
              <w:rPr>
                <w:rFonts w:eastAsiaTheme="minorEastAsia"/>
                <w:sz w:val="18"/>
                <w:szCs w:val="18"/>
              </w:rPr>
            </w:pPr>
            <w:r>
              <w:rPr>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Данные муниципальных образований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bl>
    <w:p w:rsidR="00EE309E" w:rsidRDefault="00EE309E" w:rsidP="00EE309E">
      <w:pPr>
        <w:autoSpaceDE w:val="0"/>
        <w:autoSpaceDN w:val="0"/>
        <w:adjustRightInd w:val="0"/>
        <w:ind w:firstLine="540"/>
        <w:jc w:val="center"/>
        <w:rPr>
          <w:rFonts w:eastAsia="Calibri"/>
          <w:color w:val="000000"/>
          <w:sz w:val="28"/>
          <w:szCs w:val="28"/>
          <w:lang w:eastAsia="en-US"/>
        </w:rPr>
      </w:pPr>
    </w:p>
    <w:p w:rsidR="00EE309E" w:rsidRDefault="00EE309E" w:rsidP="00EE309E">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w:t>
      </w:r>
      <w:r>
        <w:rPr>
          <w:rFonts w:eastAsia="Calibri"/>
          <w:color w:val="000000"/>
          <w:sz w:val="28"/>
          <w:szCs w:val="28"/>
          <w:lang w:val="en-US" w:eastAsia="en-US"/>
        </w:rPr>
        <w:t>I</w:t>
      </w:r>
      <w:r>
        <w:rPr>
          <w:rFonts w:eastAsia="Calibri"/>
          <w:color w:val="000000"/>
          <w:sz w:val="28"/>
          <w:szCs w:val="28"/>
          <w:lang w:eastAsia="en-US"/>
        </w:rPr>
        <w:t>I «Развитие малого и среднего предпринимательства»</w:t>
      </w:r>
    </w:p>
    <w:p w:rsidR="00EE309E" w:rsidRDefault="00EE309E" w:rsidP="00EE309E">
      <w:pPr>
        <w:autoSpaceDE w:val="0"/>
        <w:autoSpaceDN w:val="0"/>
        <w:adjustRightInd w:val="0"/>
        <w:ind w:firstLine="540"/>
        <w:jc w:val="center"/>
        <w:rPr>
          <w:rFonts w:eastAsia="Calibri"/>
          <w:b/>
          <w:i/>
          <w:color w:val="000000"/>
          <w:sz w:val="28"/>
          <w:szCs w:val="28"/>
          <w:lang w:eastAsia="en-US"/>
        </w:rPr>
      </w:pP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447"/>
        <w:gridCol w:w="3828"/>
        <w:gridCol w:w="255"/>
        <w:gridCol w:w="2865"/>
        <w:gridCol w:w="2978"/>
      </w:tblGrid>
      <w:tr w:rsidR="00EE309E" w:rsidTr="00EE309E">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w:t>
            </w:r>
          </w:p>
          <w:p w:rsidR="00EE309E" w:rsidRDefault="00EE309E">
            <w:pPr>
              <w:widowControl w:val="0"/>
              <w:autoSpaceDE w:val="0"/>
              <w:autoSpaceDN w:val="0"/>
              <w:adjustRightInd w:val="0"/>
              <w:jc w:val="center"/>
              <w:rPr>
                <w:sz w:val="20"/>
                <w:szCs w:val="20"/>
              </w:rPr>
            </w:pPr>
            <w:r>
              <w:rPr>
                <w:sz w:val="20"/>
                <w:szCs w:val="20"/>
              </w:rPr>
              <w:t>п/п</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Наименование показателя</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0"/>
                <w:szCs w:val="20"/>
              </w:rPr>
            </w:pPr>
            <w:r>
              <w:rPr>
                <w:sz w:val="20"/>
                <w:szCs w:val="20"/>
              </w:rPr>
              <w:t>Период представления отчетности</w:t>
            </w:r>
          </w:p>
        </w:tc>
      </w:tr>
      <w:tr w:rsidR="00EE309E" w:rsidTr="00EE309E">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1</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2</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4</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6</w:t>
            </w:r>
          </w:p>
        </w:tc>
      </w:tr>
      <w:tr w:rsidR="00EE309E" w:rsidTr="00EE309E">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1</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i/>
                <w:sz w:val="20"/>
                <w:szCs w:val="18"/>
              </w:rPr>
            </w:pPr>
            <w:r>
              <w:rPr>
                <w:rFonts w:eastAsia="Calibri"/>
                <w:sz w:val="20"/>
                <w:szCs w:val="18"/>
                <w:lang w:eastAsia="en-US"/>
              </w:rPr>
              <w:t xml:space="preserve">Доля среднесписочной численности работников (без внешних совместителей) малых  и </w:t>
            </w:r>
            <w:r>
              <w:rPr>
                <w:rFonts w:eastAsia="Calibri"/>
                <w:sz w:val="20"/>
                <w:szCs w:val="18"/>
                <w:lang w:eastAsia="en-US"/>
              </w:rPr>
              <w:lastRenderedPageBreak/>
              <w:t>средних предприятий в среднесписочной численности работников (без внешних совместителей) всех предприятий и организаций</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rFonts w:eastAsia="Calibri"/>
                <w:sz w:val="18"/>
                <w:szCs w:val="18"/>
                <w:lang w:eastAsia="en-US"/>
              </w:rPr>
              <w:lastRenderedPageBreak/>
              <w:t>процент</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center"/>
              <w:rPr>
                <w:sz w:val="18"/>
                <w:szCs w:val="18"/>
              </w:rPr>
            </w:pPr>
            <m:oMathPara>
              <m:oMath>
                <m:r>
                  <w:rPr>
                    <w:rFonts w:ascii="Cambria Math" w:hAnsi="Cambria Math"/>
                    <w:sz w:val="18"/>
                    <w:szCs w:val="18"/>
                  </w:rPr>
                  <m:t>Д</m:t>
                </m:r>
                <m:m>
                  <m:mPr>
                    <m:mcs>
                      <m:mc>
                        <m:mcPr>
                          <m:count m:val="1"/>
                          <m:mcJc m:val="center"/>
                        </m:mcPr>
                      </m:mc>
                    </m:mcs>
                    <m:ctrlPr>
                      <w:rPr>
                        <w:rFonts w:ascii="Cambria Math" w:hAnsi="Cambria Math"/>
                        <w:i/>
                        <w:sz w:val="18"/>
                        <w:szCs w:val="18"/>
                      </w:rPr>
                    </m:ctrlPr>
                  </m:mPr>
                  <m:mr>
                    <m:e>
                      <m:r>
                        <w:rPr>
                          <w:rFonts w:ascii="Cambria Math" w:hAnsi="Cambria Math"/>
                          <w:sz w:val="18"/>
                          <w:szCs w:val="18"/>
                        </w:rPr>
                        <m:t>сспч</m:t>
                      </m:r>
                    </m:e>
                  </m:mr>
                  <m:mr>
                    <m:e>
                      <m:r>
                        <w:rPr>
                          <w:rFonts w:ascii="Cambria Math" w:hAnsi="Cambria Math"/>
                          <w:sz w:val="18"/>
                          <w:szCs w:val="18"/>
                        </w:rPr>
                        <m:t>мп+ср</m:t>
                      </m:r>
                    </m:e>
                  </m:mr>
                </m:m>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num>
                  <m:den>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r>
                      <w:rPr>
                        <w:rFonts w:ascii="Cambria Math" w:hAnsi="Cambria Math"/>
                        <w:sz w:val="18"/>
                        <w:szCs w:val="18"/>
                      </w:rPr>
                      <m:t xml:space="preserve"> +Ч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r>
                      <w:rPr>
                        <w:rFonts w:ascii="Cambria Math" w:hAnsi="Cambria Math"/>
                        <w:sz w:val="18"/>
                        <w:szCs w:val="18"/>
                      </w:rPr>
                      <m:t xml:space="preserve"> </m:t>
                    </m:r>
                  </m:den>
                </m:f>
                <m:r>
                  <w:rPr>
                    <w:rFonts w:ascii="Cambria Math" w:hAnsi="Cambria Math"/>
                    <w:sz w:val="18"/>
                    <w:szCs w:val="18"/>
                  </w:rPr>
                  <m:t>×100</m:t>
                </m:r>
                <m:r>
                  <m:rPr>
                    <m:sty m:val="p"/>
                  </m:rPr>
                  <w:rPr>
                    <w:rFonts w:ascii="Cambria Math" w:hAnsi="Cambria Math"/>
                    <w:sz w:val="18"/>
                    <w:szCs w:val="18"/>
                  </w:rPr>
                  <w:br/>
                </m:r>
              </m:oMath>
            </m:oMathPara>
          </w:p>
          <w:p w:rsidR="00EE309E" w:rsidRDefault="00EE309E">
            <w:pPr>
              <w:widowControl w:val="0"/>
              <w:autoSpaceDE w:val="0"/>
              <w:autoSpaceDN w:val="0"/>
              <w:adjustRightInd w:val="0"/>
              <w:jc w:val="both"/>
              <w:rPr>
                <w:sz w:val="18"/>
                <w:szCs w:val="18"/>
              </w:rPr>
            </w:pPr>
            <m:oMath>
              <m:r>
                <m:rPr>
                  <m:sty m:val="bi"/>
                </m:rPr>
                <w:rPr>
                  <w:rFonts w:ascii="Cambria Math" w:hAnsi="Cambria Math"/>
                  <w:sz w:val="18"/>
                  <w:szCs w:val="18"/>
                </w:rPr>
                <w:lastRenderedPageBreak/>
                <m:t>Д</m:t>
              </m:r>
              <m:m>
                <m:mPr>
                  <m:mcs>
                    <m:mc>
                      <m:mcPr>
                        <m:count m:val="1"/>
                        <m:mcJc m:val="center"/>
                      </m:mcPr>
                    </m:mc>
                  </m:mcs>
                  <m:ctrlPr>
                    <w:rPr>
                      <w:rFonts w:ascii="Cambria Math" w:hAnsi="Cambria Math"/>
                      <w:b/>
                      <w:i/>
                      <w:sz w:val="18"/>
                      <w:szCs w:val="18"/>
                    </w:rPr>
                  </m:ctrlPr>
                </m:mPr>
                <m:mr>
                  <m:e>
                    <m:r>
                      <m:rPr>
                        <m:sty m:val="bi"/>
                      </m:rPr>
                      <w:rPr>
                        <w:rFonts w:ascii="Cambria Math" w:hAnsi="Cambria Math"/>
                        <w:sz w:val="18"/>
                        <w:szCs w:val="18"/>
                      </w:rPr>
                      <m:t>сспч</m:t>
                    </m:r>
                  </m:e>
                </m:mr>
                <m:mr>
                  <m:e>
                    <m:r>
                      <m:rPr>
                        <m:sty m:val="bi"/>
                      </m:rPr>
                      <w:rPr>
                        <w:rFonts w:ascii="Cambria Math" w:hAnsi="Cambria Math"/>
                        <w:sz w:val="18"/>
                        <w:szCs w:val="18"/>
                      </w:rPr>
                      <m:t>мп+ср</m:t>
                    </m:r>
                  </m:e>
                </m:mr>
              </m:m>
            </m:oMath>
            <w:r>
              <w:rPr>
                <w:sz w:val="18"/>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oMath>
            <w:r>
              <w:rPr>
                <w:sz w:val="18"/>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m:oMath>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oMath>
            <w:r>
              <w:rPr>
                <w:sz w:val="18"/>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oMath>
            <w:r>
              <w:rPr>
                <w:sz w:val="18"/>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EE309E" w:rsidRDefault="00EE309E">
            <w:pPr>
              <w:widowControl w:val="0"/>
              <w:autoSpaceDE w:val="0"/>
              <w:autoSpaceDN w:val="0"/>
              <w:adjustRightInd w:val="0"/>
              <w:jc w:val="both"/>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lastRenderedPageBreak/>
              <w:t xml:space="preserve">Единый реестр субъектов малого и среднего предпринимательства Федеральной налоговой службы России; </w:t>
            </w:r>
          </w:p>
          <w:p w:rsidR="00EE309E" w:rsidRDefault="00EE309E">
            <w:pPr>
              <w:widowControl w:val="0"/>
              <w:autoSpaceDE w:val="0"/>
              <w:autoSpaceDN w:val="0"/>
              <w:adjustRightInd w:val="0"/>
              <w:jc w:val="both"/>
              <w:rPr>
                <w:sz w:val="18"/>
                <w:szCs w:val="18"/>
              </w:rPr>
            </w:pPr>
            <w:r>
              <w:rPr>
                <w:sz w:val="18"/>
                <w:szCs w:val="18"/>
              </w:rPr>
              <w:t xml:space="preserve">Федеральное статистическое </w:t>
            </w:r>
            <w:r>
              <w:rPr>
                <w:sz w:val="18"/>
                <w:szCs w:val="18"/>
              </w:rPr>
              <w:lastRenderedPageBreak/>
              <w:t>наблюдение по формам</w:t>
            </w:r>
          </w:p>
          <w:p w:rsidR="00EE309E" w:rsidRDefault="00EE309E">
            <w:pPr>
              <w:widowControl w:val="0"/>
              <w:autoSpaceDE w:val="0"/>
              <w:autoSpaceDN w:val="0"/>
              <w:adjustRightInd w:val="0"/>
              <w:jc w:val="both"/>
              <w:rPr>
                <w:sz w:val="18"/>
                <w:szCs w:val="18"/>
              </w:rPr>
            </w:pPr>
            <w:r>
              <w:rPr>
                <w:sz w:val="18"/>
                <w:szCs w:val="18"/>
              </w:rPr>
              <w:t xml:space="preserve">- № П-4 «Сведения о численности и заработной плате работников» </w:t>
            </w:r>
          </w:p>
          <w:p w:rsidR="00EE309E" w:rsidRDefault="00EE309E">
            <w:pPr>
              <w:widowControl w:val="0"/>
              <w:autoSpaceDE w:val="0"/>
              <w:autoSpaceDN w:val="0"/>
              <w:adjustRightInd w:val="0"/>
              <w:jc w:val="both"/>
              <w:rPr>
                <w:sz w:val="18"/>
                <w:szCs w:val="18"/>
              </w:rPr>
            </w:pPr>
            <w:r>
              <w:rPr>
                <w:sz w:val="18"/>
                <w:szCs w:val="18"/>
              </w:rPr>
              <w:t xml:space="preserve">- № 1-Т «Сведения о численности и заработной плате работников»  </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lastRenderedPageBreak/>
              <w:t>годовая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2</w:t>
            </w:r>
          </w:p>
        </w:tc>
        <w:tc>
          <w:tcPr>
            <w:tcW w:w="2664" w:type="dxa"/>
            <w:tcBorders>
              <w:top w:val="single" w:sz="4" w:space="0" w:color="000000"/>
              <w:left w:val="single" w:sz="4" w:space="0" w:color="000000"/>
              <w:bottom w:val="single" w:sz="4" w:space="0" w:color="000000"/>
              <w:right w:val="single" w:sz="4" w:space="0" w:color="000000"/>
            </w:tcBorders>
          </w:tcPr>
          <w:p w:rsidR="00EE309E" w:rsidRDefault="00EE309E">
            <w:pPr>
              <w:rPr>
                <w:sz w:val="20"/>
                <w:szCs w:val="18"/>
                <w:lang w:eastAsia="en-US"/>
              </w:rPr>
            </w:pPr>
            <w:r>
              <w:rPr>
                <w:sz w:val="20"/>
                <w:szCs w:val="18"/>
                <w:lang w:eastAsia="en-US"/>
              </w:rPr>
              <w:t>Число субъектов МСП в расчете на 10 тыс. человек населения</w:t>
            </w:r>
          </w:p>
          <w:p w:rsidR="00EE309E" w:rsidRDefault="00EE309E">
            <w:pPr>
              <w:widowControl w:val="0"/>
              <w:autoSpaceDE w:val="0"/>
              <w:autoSpaceDN w:val="0"/>
              <w:adjustRightInd w:val="0"/>
              <w:jc w:val="both"/>
              <w:rPr>
                <w:sz w:val="20"/>
                <w:szCs w:val="18"/>
              </w:rPr>
            </w:pP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both"/>
              <w:rPr>
                <w:sz w:val="18"/>
                <w:szCs w:val="18"/>
              </w:rPr>
            </w:pPr>
            <m:oMathPara>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Чсмсп</m:t>
                    </m:r>
                  </m:num>
                  <m:den>
                    <m:r>
                      <w:rPr>
                        <w:rFonts w:ascii="Cambria Math" w:hAnsi="Cambria Math"/>
                        <w:sz w:val="18"/>
                        <w:szCs w:val="18"/>
                      </w:rPr>
                      <m:t>Чнас</m:t>
                    </m:r>
                  </m:den>
                </m:f>
                <m:r>
                  <w:rPr>
                    <w:rFonts w:ascii="Cambria Math" w:hAnsi="Cambria Math"/>
                    <w:sz w:val="18"/>
                    <w:szCs w:val="18"/>
                  </w:rPr>
                  <m:t>×10000</m:t>
                </m:r>
              </m:oMath>
            </m:oMathPara>
          </w:p>
          <w:p w:rsidR="00EE309E" w:rsidRDefault="00EE309E">
            <w:pPr>
              <w:rPr>
                <w:sz w:val="18"/>
                <w:szCs w:val="18"/>
              </w:rPr>
            </w:pPr>
          </w:p>
          <w:p w:rsidR="00EE309E" w:rsidRDefault="00EE309E">
            <w:pPr>
              <w:jc w:val="both"/>
              <w:rPr>
                <w:sz w:val="18"/>
                <w:szCs w:val="18"/>
                <w:lang w:eastAsia="en-US"/>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Pr>
                <w:sz w:val="18"/>
                <w:szCs w:val="18"/>
              </w:rPr>
              <w:t xml:space="preserve"> - </w:t>
            </w:r>
            <w:r>
              <w:rPr>
                <w:sz w:val="18"/>
                <w:szCs w:val="18"/>
                <w:lang w:eastAsia="en-US"/>
              </w:rPr>
              <w:t>число субъектов малого и среднего предпринимательства в расчете на 10 тыс. человек населения, единиц;</w:t>
            </w:r>
          </w:p>
          <w:p w:rsidR="00EE309E" w:rsidRDefault="00EE309E">
            <w:pPr>
              <w:jc w:val="both"/>
              <w:rPr>
                <w:sz w:val="18"/>
                <w:szCs w:val="18"/>
                <w:lang w:eastAsia="en-US"/>
              </w:rPr>
            </w:pPr>
          </w:p>
          <w:p w:rsidR="00EE309E" w:rsidRDefault="00EE309E">
            <w:pPr>
              <w:jc w:val="both"/>
              <w:rPr>
                <w:sz w:val="18"/>
                <w:szCs w:val="18"/>
              </w:rPr>
            </w:pPr>
            <m:oMath>
              <m:r>
                <w:rPr>
                  <w:rFonts w:ascii="Cambria Math" w:hAnsi="Cambria Math"/>
                  <w:sz w:val="18"/>
                  <w:szCs w:val="18"/>
                </w:rPr>
                <m:t>Чсмсп</m:t>
              </m:r>
            </m:oMath>
            <w:r>
              <w:rPr>
                <w:sz w:val="18"/>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EE309E" w:rsidRDefault="00EE309E">
            <w:pPr>
              <w:jc w:val="both"/>
              <w:rPr>
                <w:sz w:val="18"/>
                <w:szCs w:val="18"/>
              </w:rPr>
            </w:pPr>
          </w:p>
          <w:p w:rsidR="00EE309E" w:rsidRDefault="00EE309E">
            <w:pPr>
              <w:jc w:val="both"/>
              <w:rPr>
                <w:sz w:val="18"/>
                <w:szCs w:val="18"/>
                <w:lang w:eastAsia="en-US"/>
              </w:rPr>
            </w:pPr>
            <m:oMath>
              <m:r>
                <w:rPr>
                  <w:rFonts w:ascii="Cambria Math" w:hAnsi="Cambria Math"/>
                  <w:sz w:val="18"/>
                  <w:szCs w:val="18"/>
                </w:rPr>
                <m:t>Чнас</m:t>
              </m:r>
            </m:oMath>
            <w:r>
              <w:rPr>
                <w:sz w:val="18"/>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EE309E" w:rsidRDefault="00EE309E">
            <w:pPr>
              <w:jc w:val="both"/>
              <w:rPr>
                <w:sz w:val="18"/>
                <w:szCs w:val="18"/>
                <w:lang w:eastAsia="en-US"/>
              </w:rPr>
            </w:pPr>
          </w:p>
          <w:p w:rsidR="00EE309E" w:rsidRDefault="00EE309E">
            <w:pPr>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p w:rsidR="00EE309E" w:rsidRDefault="00EE309E">
            <w:pPr>
              <w:widowControl w:val="0"/>
              <w:autoSpaceDE w:val="0"/>
              <w:autoSpaceDN w:val="0"/>
              <w:adjustRightInd w:val="0"/>
              <w:jc w:val="both"/>
              <w:rPr>
                <w:sz w:val="18"/>
                <w:szCs w:val="18"/>
              </w:rPr>
            </w:pPr>
            <w:r>
              <w:rPr>
                <w:sz w:val="18"/>
                <w:szCs w:val="18"/>
              </w:rPr>
              <w:t>Итоги Всероссийской переписи населения, ежегодные данные текущего учета населения</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годовая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3</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18"/>
              </w:rPr>
            </w:pPr>
            <w:r>
              <w:rPr>
                <w:sz w:val="20"/>
                <w:szCs w:val="18"/>
              </w:rPr>
              <w:t xml:space="preserve">Малый бизнес большого региона. Прирост количества субъектов </w:t>
            </w:r>
            <w:r>
              <w:rPr>
                <w:sz w:val="20"/>
                <w:szCs w:val="18"/>
              </w:rPr>
              <w:lastRenderedPageBreak/>
              <w:t>малого и среднего предпринимательства на 10 тыс. населения</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lastRenderedPageBreak/>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622215">
            <w:pPr>
              <w:widowControl w:val="0"/>
              <w:tabs>
                <w:tab w:val="left" w:pos="6635"/>
              </w:tabs>
              <w:snapToGrid w:val="0"/>
              <w:jc w:val="center"/>
              <w:rPr>
                <w:rFonts w:eastAsia="Calibri"/>
                <w:sz w:val="18"/>
                <w:szCs w:val="18"/>
                <w:lang w:eastAsia="en-US"/>
              </w:rPr>
            </w:pPr>
            <m:oMath>
              <m:sSub>
                <m:sSubPr>
                  <m:ctrlPr>
                    <w:rPr>
                      <w:rFonts w:ascii="Cambria Math" w:eastAsia="Calibri" w:hAnsi="Cambria Math"/>
                      <w:sz w:val="18"/>
                      <w:szCs w:val="18"/>
                      <w:lang w:eastAsia="en-US"/>
                    </w:rPr>
                  </m:ctrlPr>
                </m:sSubPr>
                <m:e>
                  <m:r>
                    <w:rPr>
                      <w:rFonts w:ascii="Cambria Math" w:eastAsia="Calibri" w:hAnsi="Cambria Math"/>
                      <w:sz w:val="18"/>
                      <w:szCs w:val="18"/>
                      <w:lang w:eastAsia="en-US"/>
                    </w:rPr>
                    <m:t>Пр</m:t>
                  </m:r>
                </m:e>
                <m:sub>
                  <m:r>
                    <w:rPr>
                      <w:rFonts w:ascii="Cambria Math" w:eastAsia="Calibri" w:hAnsi="Cambria Math"/>
                      <w:sz w:val="18"/>
                      <w:szCs w:val="18"/>
                      <w:lang w:val="en-US" w:eastAsia="en-US"/>
                    </w:rPr>
                    <m:t>k</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m:t>
                      </m:r>
                    </m:sub>
                  </m:sSub>
                  <m:r>
                    <w:rPr>
                      <w:rFonts w:ascii="Cambria Math" w:eastAsia="Calibri" w:hAnsi="Cambria Math"/>
                      <w:sz w:val="18"/>
                      <w:szCs w:val="18"/>
                      <w:lang w:eastAsia="en-US"/>
                    </w:rPr>
                    <m:t>-</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t-1</m:t>
                      </m:r>
                    </m:sub>
                  </m:sSub>
                </m:num>
                <m:den>
                  <m:r>
                    <w:rPr>
                      <w:rFonts w:ascii="Cambria Math" w:eastAsia="Calibri" w:hAnsi="Cambria Math"/>
                      <w:sz w:val="18"/>
                      <w:szCs w:val="18"/>
                      <w:lang w:eastAsia="en-US"/>
                    </w:rPr>
                    <m:t xml:space="preserve">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den>
              </m:f>
              <m:r>
                <w:rPr>
                  <w:rFonts w:ascii="Cambria Math" w:eastAsia="Calibri" w:hAnsi="Cambria Math"/>
                  <w:sz w:val="18"/>
                  <w:szCs w:val="18"/>
                  <w:lang w:eastAsia="en-US"/>
                </w:rPr>
                <m:t>×10 000</m:t>
              </m:r>
            </m:oMath>
            <w:r w:rsidR="00EE309E">
              <w:rPr>
                <w:rFonts w:eastAsia="Calibri"/>
                <w:sz w:val="18"/>
                <w:szCs w:val="18"/>
                <w:lang w:eastAsia="en-US"/>
              </w:rPr>
              <w:t xml:space="preserve"> </w:t>
            </w:r>
          </w:p>
          <w:p w:rsidR="00EE309E" w:rsidRDefault="00EE309E">
            <w:pPr>
              <w:widowControl w:val="0"/>
              <w:tabs>
                <w:tab w:val="left" w:pos="6635"/>
              </w:tabs>
              <w:snapToGrid w:val="0"/>
              <w:jc w:val="center"/>
              <w:rPr>
                <w:rFonts w:eastAsia="Calibri"/>
                <w:sz w:val="18"/>
                <w:szCs w:val="18"/>
                <w:lang w:eastAsia="en-US"/>
              </w:rPr>
            </w:pPr>
          </w:p>
          <w:p w:rsidR="00EE309E" w:rsidRDefault="00EE309E">
            <w:pPr>
              <w:tabs>
                <w:tab w:val="left" w:pos="6635"/>
              </w:tabs>
              <w:jc w:val="both"/>
              <w:rPr>
                <w:rFonts w:eastAsia="Calibri"/>
                <w:sz w:val="18"/>
                <w:szCs w:val="18"/>
                <w:lang w:eastAsia="en-US"/>
              </w:rPr>
            </w:pPr>
            <w:r>
              <w:rPr>
                <w:rFonts w:eastAsia="Calibri"/>
                <w:sz w:val="18"/>
                <w:szCs w:val="18"/>
                <w:lang w:eastAsia="en-US"/>
              </w:rPr>
              <w:lastRenderedPageBreak/>
              <w:t>Пр</w:t>
            </w:r>
            <w:r>
              <w:rPr>
                <w:rFonts w:eastAsia="Calibri"/>
                <w:sz w:val="18"/>
                <w:szCs w:val="18"/>
                <w:vertAlign w:val="subscript"/>
                <w:lang w:eastAsia="en-US"/>
              </w:rPr>
              <w:t xml:space="preserve">к  </w:t>
            </w:r>
            <w:r>
              <w:rPr>
                <w:sz w:val="18"/>
                <w:szCs w:val="18"/>
              </w:rPr>
              <w:t xml:space="preserve">– </w:t>
            </w:r>
            <w:r>
              <w:rPr>
                <w:rFonts w:eastAsia="Calibri"/>
                <w:sz w:val="18"/>
                <w:szCs w:val="18"/>
                <w:lang w:eastAsia="en-US"/>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EE309E" w:rsidRDefault="00EE309E">
            <w:pPr>
              <w:tabs>
                <w:tab w:val="left" w:pos="6635"/>
              </w:tabs>
              <w:jc w:val="both"/>
              <w:rPr>
                <w:rFonts w:eastAsia="Calibri"/>
                <w:sz w:val="18"/>
                <w:szCs w:val="18"/>
                <w:lang w:eastAsia="en-US"/>
              </w:rPr>
            </w:pPr>
          </w:p>
          <w:p w:rsidR="00EE309E" w:rsidRDefault="00EE309E">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sidRPr="00EE309E">
              <w:rPr>
                <w:rFonts w:eastAsia="Calibri"/>
                <w:sz w:val="18"/>
                <w:szCs w:val="18"/>
                <w:lang w:eastAsia="en-US"/>
              </w:rPr>
              <w:t xml:space="preserve"> </w:t>
            </w:r>
            <w:r>
              <w:rPr>
                <w:sz w:val="18"/>
                <w:szCs w:val="18"/>
              </w:rPr>
              <w:t xml:space="preserve">– </w:t>
            </w:r>
            <w:r>
              <w:rPr>
                <w:rFonts w:eastAsia="Calibri"/>
                <w:sz w:val="18"/>
                <w:szCs w:val="18"/>
                <w:lang w:eastAsia="en-US"/>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EE309E" w:rsidRDefault="00EE309E">
            <w:pPr>
              <w:tabs>
                <w:tab w:val="left" w:pos="6635"/>
              </w:tabs>
              <w:jc w:val="both"/>
              <w:rPr>
                <w:rFonts w:eastAsia="Calibri"/>
                <w:sz w:val="18"/>
                <w:szCs w:val="18"/>
                <w:lang w:eastAsia="en-US"/>
              </w:rPr>
            </w:pPr>
          </w:p>
          <w:p w:rsidR="00EE309E" w:rsidRDefault="00EE309E">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Pr>
                <w:rFonts w:eastAsia="Calibri"/>
                <w:sz w:val="18"/>
                <w:szCs w:val="18"/>
                <w:vertAlign w:val="subscript"/>
                <w:lang w:eastAsia="en-US"/>
              </w:rPr>
              <w:t xml:space="preserve">-1 </w:t>
            </w:r>
            <w:r>
              <w:rPr>
                <w:sz w:val="18"/>
                <w:szCs w:val="18"/>
              </w:rPr>
              <w:t xml:space="preserve">– </w:t>
            </w:r>
            <w:r>
              <w:rPr>
                <w:rFonts w:eastAsia="Calibri"/>
                <w:sz w:val="18"/>
                <w:szCs w:val="18"/>
                <w:lang w:eastAsia="en-US"/>
              </w:rPr>
              <w:t>количество субъектов МСП на начало отчетного года, единиц, заполняется один раз в год по состоянию на начало отчетного года;</w:t>
            </w:r>
          </w:p>
          <w:p w:rsidR="00EE309E" w:rsidRDefault="00EE309E">
            <w:pPr>
              <w:tabs>
                <w:tab w:val="left" w:pos="6635"/>
              </w:tabs>
              <w:jc w:val="both"/>
              <w:rPr>
                <w:rFonts w:eastAsia="Calibri"/>
                <w:sz w:val="18"/>
                <w:szCs w:val="18"/>
                <w:lang w:eastAsia="en-US"/>
              </w:rPr>
            </w:pPr>
          </w:p>
          <w:p w:rsidR="00EE309E" w:rsidRDefault="00622215">
            <w:pPr>
              <w:tabs>
                <w:tab w:val="left" w:pos="6635"/>
              </w:tabs>
              <w:jc w:val="both"/>
              <w:rPr>
                <w:sz w:val="18"/>
                <w:szCs w:val="18"/>
              </w:rPr>
            </w:pP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oMath>
            <w:r w:rsidR="00EE309E">
              <w:rPr>
                <w:sz w:val="18"/>
                <w:szCs w:val="18"/>
                <w:lang w:eastAsia="en-US"/>
              </w:rPr>
              <w:t xml:space="preserve"> </w:t>
            </w:r>
            <w:r w:rsidR="00EE309E">
              <w:rPr>
                <w:sz w:val="18"/>
                <w:szCs w:val="18"/>
              </w:rPr>
              <w:t>–</w:t>
            </w:r>
            <w:r w:rsidR="00EE309E">
              <w:rPr>
                <w:sz w:val="18"/>
                <w:szCs w:val="18"/>
                <w:lang w:eastAsia="en-US"/>
              </w:rPr>
              <w:t xml:space="preserve"> </w:t>
            </w:r>
            <w:r w:rsidR="00EE309E">
              <w:rPr>
                <w:rFonts w:eastAsia="Calibri"/>
                <w:sz w:val="18"/>
                <w:szCs w:val="18"/>
                <w:lang w:eastAsia="en-US"/>
              </w:rPr>
              <w:t xml:space="preserve">численность населения муниципального образования Московской области, человек, заполняется один раз </w:t>
            </w:r>
            <w:r w:rsidR="00EE309E">
              <w:rPr>
                <w:rFonts w:eastAsia="Calibri"/>
                <w:sz w:val="18"/>
                <w:szCs w:val="18"/>
                <w:lang w:eastAsia="en-US"/>
              </w:rPr>
              <w:br/>
              <w:t>в год по состоянию на 1 января отчетного года</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lastRenderedPageBreak/>
              <w:t xml:space="preserve">Единый реестр субъектов малого и среднего предпринимательства Федеральной налоговой службы </w:t>
            </w:r>
            <w:r>
              <w:rPr>
                <w:sz w:val="18"/>
                <w:szCs w:val="18"/>
              </w:rPr>
              <w:lastRenderedPageBreak/>
              <w:t>России</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lastRenderedPageBreak/>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4</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rPr>
                <w:sz w:val="20"/>
                <w:szCs w:val="18"/>
              </w:rPr>
            </w:pPr>
            <w:r>
              <w:rPr>
                <w:sz w:val="20"/>
                <w:szCs w:val="18"/>
              </w:rPr>
              <w:t>Вновь созданные предприятия МСП в сфере производства или услуг</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tabs>
                <w:tab w:val="left" w:pos="6635"/>
              </w:tabs>
              <w:snapToGrid w:val="0"/>
              <w:jc w:val="both"/>
              <w:rPr>
                <w:sz w:val="18"/>
                <w:szCs w:val="18"/>
                <w:lang w:eastAsia="en-US"/>
              </w:rPr>
            </w:pPr>
            <w:r>
              <w:rPr>
                <w:sz w:val="18"/>
                <w:szCs w:val="18"/>
                <w:lang w:eastAsia="en-US"/>
              </w:rPr>
              <w:t>Вновь созданные юридические лица в сфере производства и услуг</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5</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i/>
                <w:sz w:val="20"/>
                <w:szCs w:val="18"/>
              </w:rPr>
            </w:pPr>
            <w:r>
              <w:rPr>
                <w:rFonts w:eastAsia="Calibri"/>
                <w:sz w:val="20"/>
                <w:szCs w:val="18"/>
                <w:lang w:eastAsia="en-US"/>
              </w:rPr>
              <w:t>Количество вновь созданных субъектов МСП участниками проекта</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тыс. 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tabs>
                <w:tab w:val="left" w:pos="6635"/>
              </w:tabs>
              <w:snapToGrid w:val="0"/>
              <w:jc w:val="both"/>
              <w:rPr>
                <w:sz w:val="18"/>
                <w:szCs w:val="18"/>
                <w:lang w:eastAsia="en-US"/>
              </w:rPr>
            </w:pPr>
            <w:r>
              <w:rPr>
                <w:sz w:val="18"/>
                <w:szCs w:val="18"/>
                <w:lang w:eastAsia="en-US"/>
              </w:rPr>
              <w:t>Вновь созданные субъекты МСП, участвующие в Региональном проекте «Популяризация предпринимательства»</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6</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rPr>
                <w:i/>
                <w:sz w:val="20"/>
                <w:szCs w:val="18"/>
              </w:rPr>
            </w:pPr>
            <w:r>
              <w:rPr>
                <w:rFonts w:eastAsia="Calibri"/>
                <w:sz w:val="20"/>
                <w:szCs w:val="18"/>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EE309E">
            <w:pPr>
              <w:widowControl w:val="0"/>
              <w:tabs>
                <w:tab w:val="left" w:pos="6635"/>
              </w:tabs>
              <w:snapToGrid w:val="0"/>
              <w:jc w:val="both"/>
              <w:rPr>
                <w:rFonts w:eastAsia="Calibri"/>
                <w:sz w:val="18"/>
                <w:szCs w:val="18"/>
                <w:vertAlign w:val="subscript"/>
                <w:lang w:eastAsia="en-US"/>
              </w:rPr>
            </w:pPr>
            <w:r>
              <w:rPr>
                <w:rFonts w:eastAsia="Calibri"/>
                <w:sz w:val="18"/>
                <w:szCs w:val="18"/>
                <w:lang w:eastAsia="en-US"/>
              </w:rPr>
              <w:t>Ч = ССЧР</w:t>
            </w:r>
            <w:r>
              <w:rPr>
                <w:rFonts w:eastAsia="Calibri"/>
                <w:sz w:val="18"/>
                <w:szCs w:val="18"/>
                <w:vertAlign w:val="subscript"/>
                <w:lang w:eastAsia="en-US"/>
              </w:rPr>
              <w:t>юл</w:t>
            </w:r>
            <w:r>
              <w:rPr>
                <w:rFonts w:eastAsia="Calibri"/>
                <w:sz w:val="18"/>
                <w:szCs w:val="18"/>
                <w:lang w:eastAsia="en-US"/>
              </w:rPr>
              <w:t xml:space="preserve"> + ССЧР</w:t>
            </w:r>
            <w:r>
              <w:rPr>
                <w:rFonts w:eastAsia="Calibri"/>
                <w:sz w:val="18"/>
                <w:szCs w:val="18"/>
                <w:vertAlign w:val="subscript"/>
                <w:lang w:eastAsia="en-US"/>
              </w:rPr>
              <w:t>ип</w:t>
            </w:r>
            <w:r>
              <w:rPr>
                <w:rFonts w:eastAsia="Calibri"/>
                <w:sz w:val="18"/>
                <w:szCs w:val="18"/>
                <w:lang w:eastAsia="en-US"/>
              </w:rPr>
              <w:t xml:space="preserve"> + ЮЛ</w:t>
            </w:r>
            <w:r>
              <w:rPr>
                <w:rFonts w:eastAsia="Calibri"/>
                <w:sz w:val="18"/>
                <w:szCs w:val="18"/>
                <w:vertAlign w:val="subscript"/>
                <w:lang w:eastAsia="en-US"/>
              </w:rPr>
              <w:t>вс</w:t>
            </w:r>
            <w:r>
              <w:rPr>
                <w:rFonts w:eastAsia="Calibri"/>
                <w:sz w:val="18"/>
                <w:szCs w:val="18"/>
                <w:lang w:eastAsia="en-US"/>
              </w:rPr>
              <w:t xml:space="preserve"> + ИП</w:t>
            </w:r>
            <w:r>
              <w:rPr>
                <w:rFonts w:eastAsia="Calibri"/>
                <w:sz w:val="18"/>
                <w:szCs w:val="18"/>
                <w:vertAlign w:val="subscript"/>
                <w:lang w:eastAsia="en-US"/>
              </w:rPr>
              <w:t>мсп</w:t>
            </w:r>
            <w:r>
              <w:rPr>
                <w:rFonts w:eastAsia="Calibri"/>
                <w:sz w:val="18"/>
                <w:szCs w:val="18"/>
                <w:lang w:eastAsia="en-US"/>
              </w:rPr>
              <w:t xml:space="preserve"> + П</w:t>
            </w:r>
            <w:r>
              <w:rPr>
                <w:rFonts w:eastAsia="Calibri"/>
                <w:sz w:val="18"/>
                <w:szCs w:val="18"/>
                <w:vertAlign w:val="subscript"/>
                <w:lang w:eastAsia="en-US"/>
              </w:rPr>
              <w:t>нпд</w:t>
            </w:r>
          </w:p>
          <w:p w:rsidR="00EE309E" w:rsidRDefault="00EE309E">
            <w:pPr>
              <w:widowControl w:val="0"/>
              <w:tabs>
                <w:tab w:val="left" w:pos="6635"/>
              </w:tabs>
              <w:snapToGrid w:val="0"/>
              <w:jc w:val="both"/>
              <w:rPr>
                <w:rFonts w:eastAsia="Calibri"/>
                <w:sz w:val="18"/>
                <w:szCs w:val="18"/>
                <w:vertAlign w:val="subscript"/>
                <w:lang w:eastAsia="en-US"/>
              </w:rPr>
            </w:pPr>
          </w:p>
          <w:p w:rsidR="00EE309E" w:rsidRDefault="00EE309E">
            <w:pPr>
              <w:jc w:val="both"/>
              <w:rPr>
                <w:rFonts w:eastAsia="Calibri"/>
                <w:sz w:val="18"/>
                <w:szCs w:val="18"/>
                <w:lang w:eastAsia="en-US"/>
              </w:rPr>
            </w:pPr>
            <w:r>
              <w:rPr>
                <w:rFonts w:eastAsia="Calibri"/>
                <w:sz w:val="18"/>
                <w:szCs w:val="18"/>
                <w:lang w:eastAsia="en-US"/>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EE309E" w:rsidRDefault="00EE309E">
            <w:pPr>
              <w:jc w:val="both"/>
              <w:rPr>
                <w:rFonts w:eastAsia="Calibri"/>
                <w:sz w:val="18"/>
                <w:szCs w:val="18"/>
                <w:lang w:eastAsia="en-US"/>
              </w:rPr>
            </w:pPr>
          </w:p>
          <w:p w:rsidR="00EE309E" w:rsidRDefault="00EE309E">
            <w:pPr>
              <w:widowControl w:val="0"/>
              <w:autoSpaceDE w:val="0"/>
              <w:autoSpaceDN w:val="0"/>
              <w:spacing w:before="240"/>
              <w:jc w:val="both"/>
              <w:rPr>
                <w:sz w:val="18"/>
                <w:szCs w:val="18"/>
              </w:rPr>
            </w:pPr>
            <w:r>
              <w:rPr>
                <w:sz w:val="18"/>
                <w:szCs w:val="18"/>
              </w:rPr>
              <w:t>ССЧР</w:t>
            </w:r>
            <w:r>
              <w:rPr>
                <w:sz w:val="18"/>
                <w:szCs w:val="18"/>
                <w:vertAlign w:val="subscript"/>
              </w:rPr>
              <w:t>юл</w:t>
            </w:r>
            <w:r>
              <w:rPr>
                <w:sz w:val="18"/>
                <w:szCs w:val="18"/>
              </w:rPr>
              <w:t xml:space="preserve"> - сумма среднесписочной численности работников юридических лиц;</w:t>
            </w:r>
          </w:p>
          <w:p w:rsidR="00EE309E" w:rsidRDefault="00EE309E">
            <w:pPr>
              <w:widowControl w:val="0"/>
              <w:autoSpaceDE w:val="0"/>
              <w:autoSpaceDN w:val="0"/>
              <w:spacing w:before="240"/>
              <w:jc w:val="both"/>
              <w:rPr>
                <w:sz w:val="18"/>
                <w:szCs w:val="18"/>
              </w:rPr>
            </w:pPr>
            <w:r>
              <w:rPr>
                <w:sz w:val="18"/>
                <w:szCs w:val="18"/>
              </w:rPr>
              <w:t>ССЧР</w:t>
            </w:r>
            <w:r>
              <w:rPr>
                <w:sz w:val="18"/>
                <w:szCs w:val="18"/>
                <w:vertAlign w:val="subscript"/>
              </w:rPr>
              <w:t>ип</w:t>
            </w:r>
            <w:r>
              <w:rPr>
                <w:sz w:val="18"/>
                <w:szCs w:val="18"/>
              </w:rPr>
              <w:t xml:space="preserve"> - сумма среднесписочной численности работников индивидуальных предпринимателей;</w:t>
            </w:r>
          </w:p>
          <w:p w:rsidR="00EE309E" w:rsidRDefault="00EE309E">
            <w:pPr>
              <w:widowControl w:val="0"/>
              <w:autoSpaceDE w:val="0"/>
              <w:autoSpaceDN w:val="0"/>
              <w:spacing w:before="240"/>
              <w:jc w:val="both"/>
              <w:rPr>
                <w:sz w:val="18"/>
                <w:szCs w:val="18"/>
              </w:rPr>
            </w:pPr>
            <w:r>
              <w:rPr>
                <w:sz w:val="18"/>
                <w:szCs w:val="18"/>
              </w:rPr>
              <w:t>ЮЛ</w:t>
            </w:r>
            <w:r>
              <w:rPr>
                <w:sz w:val="18"/>
                <w:szCs w:val="18"/>
                <w:vertAlign w:val="subscript"/>
              </w:rPr>
              <w:t>вс</w:t>
            </w:r>
            <w:r>
              <w:rPr>
                <w:sz w:val="18"/>
                <w:szCs w:val="18"/>
              </w:rPr>
              <w:t xml:space="preserve"> - вновь созданные юридические лица;</w:t>
            </w:r>
          </w:p>
          <w:p w:rsidR="00EE309E" w:rsidRDefault="00EE309E">
            <w:pPr>
              <w:widowControl w:val="0"/>
              <w:autoSpaceDE w:val="0"/>
              <w:autoSpaceDN w:val="0"/>
              <w:spacing w:before="240"/>
              <w:jc w:val="both"/>
              <w:rPr>
                <w:sz w:val="18"/>
                <w:szCs w:val="18"/>
              </w:rPr>
            </w:pPr>
            <w:r>
              <w:rPr>
                <w:sz w:val="18"/>
                <w:szCs w:val="18"/>
              </w:rPr>
              <w:t>ИП</w:t>
            </w:r>
            <w:r>
              <w:rPr>
                <w:sz w:val="18"/>
                <w:szCs w:val="18"/>
                <w:vertAlign w:val="subscript"/>
              </w:rPr>
              <w:t>мсп</w:t>
            </w:r>
            <w:r>
              <w:rPr>
                <w:sz w:val="18"/>
                <w:szCs w:val="18"/>
              </w:rPr>
              <w:t xml:space="preserve"> - индивидуальные предприниматели, сведения о которых внесены в единый реестр субъектов малого и среднего </w:t>
            </w:r>
            <w:r>
              <w:rPr>
                <w:sz w:val="18"/>
                <w:szCs w:val="18"/>
              </w:rPr>
              <w:lastRenderedPageBreak/>
              <w:t>предпринимательства;</w:t>
            </w:r>
          </w:p>
          <w:p w:rsidR="00EE309E" w:rsidRDefault="00EE309E">
            <w:pPr>
              <w:widowControl w:val="0"/>
              <w:autoSpaceDE w:val="0"/>
              <w:autoSpaceDN w:val="0"/>
              <w:spacing w:before="240"/>
              <w:jc w:val="both"/>
              <w:rPr>
                <w:sz w:val="18"/>
                <w:szCs w:val="18"/>
              </w:rPr>
            </w:pPr>
            <w:r>
              <w:rPr>
                <w:sz w:val="18"/>
                <w:szCs w:val="18"/>
              </w:rPr>
              <w:t>П</w:t>
            </w:r>
            <w:r>
              <w:rPr>
                <w:sz w:val="18"/>
                <w:szCs w:val="18"/>
                <w:vertAlign w:val="subscript"/>
              </w:rPr>
              <w:t>нпд</w:t>
            </w:r>
            <w:r>
              <w:rPr>
                <w:sz w:val="18"/>
                <w:szCs w:val="18"/>
              </w:rPr>
              <w:t xml:space="preserve"> - количество плательщиков налога на профессиональный доход.</w:t>
            </w:r>
          </w:p>
          <w:p w:rsidR="00EE309E" w:rsidRDefault="00EE309E">
            <w:pPr>
              <w:widowControl w:val="0"/>
              <w:autoSpaceDE w:val="0"/>
              <w:autoSpaceDN w:val="0"/>
              <w:spacing w:before="240"/>
              <w:jc w:val="both"/>
              <w:rPr>
                <w:sz w:val="18"/>
                <w:szCs w:val="18"/>
              </w:rPr>
            </w:pPr>
            <w:r>
              <w:rPr>
                <w:sz w:val="18"/>
                <w:szCs w:val="18"/>
              </w:rPr>
              <w:t>Понятия, используемые в настоящей методике, означают следующее:</w:t>
            </w:r>
          </w:p>
          <w:p w:rsidR="00EE309E" w:rsidRDefault="00EE309E">
            <w:pPr>
              <w:widowControl w:val="0"/>
              <w:autoSpaceDE w:val="0"/>
              <w:autoSpaceDN w:val="0"/>
              <w:spacing w:before="240"/>
              <w:jc w:val="both"/>
              <w:rPr>
                <w:sz w:val="18"/>
                <w:szCs w:val="18"/>
              </w:rPr>
            </w:pPr>
            <w:r>
              <w:rPr>
                <w:sz w:val="18"/>
                <w:szCs w:val="1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6" w:history="1">
              <w:r>
                <w:rPr>
                  <w:rStyle w:val="af0"/>
                  <w:sz w:val="18"/>
                  <w:szCs w:val="18"/>
                </w:rPr>
                <w:t>статьей 4</w:t>
              </w:r>
            </w:hyperlink>
            <w:r>
              <w:rPr>
                <w:sz w:val="18"/>
                <w:szCs w:val="18"/>
              </w:rPr>
              <w:t xml:space="preserve">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E309E" w:rsidRDefault="00EE309E">
            <w:pPr>
              <w:widowControl w:val="0"/>
              <w:autoSpaceDE w:val="0"/>
              <w:autoSpaceDN w:val="0"/>
              <w:spacing w:before="240"/>
              <w:jc w:val="both"/>
              <w:rPr>
                <w:sz w:val="18"/>
                <w:szCs w:val="18"/>
              </w:rPr>
            </w:pPr>
            <w:r>
              <w:rPr>
                <w:sz w:val="18"/>
                <w:szCs w:val="18"/>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EE309E" w:rsidRDefault="00EE309E">
            <w:pPr>
              <w:widowControl w:val="0"/>
              <w:autoSpaceDE w:val="0"/>
              <w:autoSpaceDN w:val="0"/>
              <w:spacing w:before="240"/>
              <w:jc w:val="both"/>
              <w:rPr>
                <w:sz w:val="18"/>
                <w:szCs w:val="18"/>
              </w:rPr>
            </w:pPr>
            <w:r>
              <w:rPr>
                <w:sz w:val="18"/>
                <w:szCs w:val="18"/>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EE309E" w:rsidRDefault="00EE309E">
            <w:pPr>
              <w:widowControl w:val="0"/>
              <w:autoSpaceDE w:val="0"/>
              <w:autoSpaceDN w:val="0"/>
              <w:spacing w:before="240"/>
              <w:jc w:val="both"/>
              <w:rPr>
                <w:sz w:val="18"/>
                <w:szCs w:val="18"/>
              </w:rPr>
            </w:pPr>
            <w:r>
              <w:rPr>
                <w:sz w:val="18"/>
                <w:szCs w:val="18"/>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EE309E" w:rsidRDefault="00EE309E">
            <w:pPr>
              <w:widowControl w:val="0"/>
              <w:autoSpaceDE w:val="0"/>
              <w:autoSpaceDN w:val="0"/>
              <w:spacing w:before="240"/>
              <w:jc w:val="both"/>
              <w:rPr>
                <w:sz w:val="18"/>
                <w:szCs w:val="18"/>
              </w:rPr>
            </w:pPr>
            <w:r>
              <w:rPr>
                <w:sz w:val="18"/>
                <w:szCs w:val="18"/>
              </w:rPr>
              <w:t xml:space="preserve">"сумма среднесписочной численности </w:t>
            </w:r>
            <w:r>
              <w:rPr>
                <w:sz w:val="18"/>
                <w:szCs w:val="18"/>
              </w:rPr>
              <w:lastRenderedPageBreak/>
              <w:t>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EE309E" w:rsidRDefault="00EE309E">
            <w:pPr>
              <w:widowControl w:val="0"/>
              <w:autoSpaceDE w:val="0"/>
              <w:autoSpaceDN w:val="0"/>
              <w:spacing w:before="240"/>
              <w:jc w:val="both"/>
              <w:rPr>
                <w:sz w:val="18"/>
                <w:szCs w:val="18"/>
              </w:rPr>
            </w:pPr>
            <w:r>
              <w:rPr>
                <w:sz w:val="18"/>
                <w:szCs w:val="18"/>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7" w:history="1">
              <w:r>
                <w:rPr>
                  <w:rStyle w:val="af0"/>
                  <w:sz w:val="18"/>
                  <w:szCs w:val="18"/>
                </w:rPr>
                <w:t>законом</w:t>
              </w:r>
            </w:hyperlink>
            <w:r>
              <w:rPr>
                <w:sz w:val="18"/>
                <w:szCs w:val="18"/>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tc>
        <w:tc>
          <w:tcPr>
            <w:tcW w:w="2864"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spacing w:before="240" w:line="276" w:lineRule="auto"/>
              <w:jc w:val="both"/>
              <w:rPr>
                <w:sz w:val="18"/>
                <w:szCs w:val="18"/>
              </w:rPr>
            </w:pPr>
            <w:r>
              <w:rPr>
                <w:sz w:val="18"/>
                <w:szCs w:val="18"/>
              </w:rPr>
              <w:lastRenderedPageBreak/>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EE309E" w:rsidRDefault="00EE309E">
            <w:pPr>
              <w:widowControl w:val="0"/>
              <w:autoSpaceDE w:val="0"/>
              <w:autoSpaceDN w:val="0"/>
              <w:adjustRightInd w:val="0"/>
              <w:jc w:val="both"/>
              <w:rPr>
                <w:sz w:val="18"/>
                <w:szCs w:val="18"/>
              </w:rPr>
            </w:pP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7</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rPr>
                <w:rFonts w:eastAsia="Calibri"/>
                <w:sz w:val="20"/>
                <w:szCs w:val="18"/>
                <w:lang w:eastAsia="en-US"/>
              </w:rPr>
            </w:pPr>
            <w:r>
              <w:rPr>
                <w:rFonts w:eastAsia="Calibri"/>
                <w:sz w:val="20"/>
                <w:szCs w:val="18"/>
                <w:lang w:eastAsia="en-US"/>
              </w:rPr>
              <w:t>Количество самозанятых граждан, зафиксировавших свой статус, с учетом введения налогового режима для самозаняты, нарастающим итогом</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tabs>
                <w:tab w:val="left" w:pos="6635"/>
              </w:tabs>
              <w:snapToGrid w:val="0"/>
              <w:jc w:val="both"/>
              <w:rPr>
                <w:rFonts w:eastAsia="Calibri"/>
                <w:sz w:val="18"/>
                <w:szCs w:val="18"/>
                <w:lang w:eastAsia="en-US"/>
              </w:rPr>
            </w:pPr>
            <w:r>
              <w:rPr>
                <w:rFonts w:eastAsia="Calibri"/>
                <w:sz w:val="18"/>
                <w:szCs w:val="18"/>
                <w:lang w:eastAsia="en-US"/>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spacing w:line="276" w:lineRule="auto"/>
              <w:jc w:val="both"/>
              <w:rPr>
                <w:sz w:val="18"/>
                <w:szCs w:val="18"/>
              </w:rPr>
            </w:pPr>
            <w:r>
              <w:rPr>
                <w:sz w:val="18"/>
                <w:szCs w:val="18"/>
              </w:rPr>
              <w:t>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bl>
    <w:p w:rsidR="00EE309E" w:rsidRDefault="00EE309E" w:rsidP="00EE309E">
      <w:pPr>
        <w:autoSpaceDE w:val="0"/>
        <w:autoSpaceDN w:val="0"/>
        <w:adjustRightInd w:val="0"/>
        <w:ind w:firstLine="540"/>
        <w:jc w:val="center"/>
        <w:rPr>
          <w:rFonts w:eastAsia="Calibri"/>
          <w:sz w:val="28"/>
          <w:szCs w:val="28"/>
          <w:lang w:eastAsia="en-US"/>
        </w:rPr>
      </w:pPr>
    </w:p>
    <w:p w:rsidR="00EE309E" w:rsidRDefault="00EE309E" w:rsidP="00EE309E">
      <w:pPr>
        <w:autoSpaceDE w:val="0"/>
        <w:autoSpaceDN w:val="0"/>
        <w:adjustRightInd w:val="0"/>
        <w:ind w:firstLine="540"/>
        <w:jc w:val="center"/>
        <w:rPr>
          <w:rFonts w:eastAsia="Calibri"/>
          <w:sz w:val="28"/>
          <w:szCs w:val="28"/>
          <w:lang w:eastAsia="en-US"/>
        </w:rPr>
      </w:pPr>
    </w:p>
    <w:p w:rsidR="00EE309E" w:rsidRDefault="00EE309E" w:rsidP="00EE309E">
      <w:pPr>
        <w:autoSpaceDE w:val="0"/>
        <w:autoSpaceDN w:val="0"/>
        <w:adjustRightInd w:val="0"/>
        <w:ind w:firstLine="540"/>
        <w:jc w:val="center"/>
        <w:rPr>
          <w:rFonts w:eastAsia="Calibri"/>
          <w:sz w:val="28"/>
          <w:szCs w:val="28"/>
          <w:lang w:eastAsia="en-US"/>
        </w:rPr>
      </w:pPr>
    </w:p>
    <w:p w:rsidR="00EE309E" w:rsidRDefault="00EE309E" w:rsidP="00EE309E">
      <w:pPr>
        <w:autoSpaceDE w:val="0"/>
        <w:autoSpaceDN w:val="0"/>
        <w:adjustRightInd w:val="0"/>
        <w:ind w:firstLine="540"/>
        <w:jc w:val="center"/>
        <w:rPr>
          <w:rFonts w:eastAsia="Calibri"/>
          <w:sz w:val="28"/>
          <w:szCs w:val="28"/>
          <w:lang w:eastAsia="en-US"/>
        </w:rPr>
      </w:pPr>
      <w:r>
        <w:rPr>
          <w:rFonts w:eastAsia="Calibri"/>
          <w:sz w:val="28"/>
          <w:szCs w:val="28"/>
          <w:lang w:eastAsia="en-US"/>
        </w:rPr>
        <w:t>Подпрограмма I</w:t>
      </w:r>
      <w:r>
        <w:rPr>
          <w:rFonts w:eastAsia="Calibri"/>
          <w:sz w:val="28"/>
          <w:szCs w:val="28"/>
          <w:lang w:val="en-US" w:eastAsia="en-US"/>
        </w:rPr>
        <w:t>V</w:t>
      </w:r>
      <w:r>
        <w:rPr>
          <w:rFonts w:eastAsia="Calibri"/>
          <w:sz w:val="28"/>
          <w:szCs w:val="28"/>
          <w:lang w:eastAsia="en-US"/>
        </w:rPr>
        <w:t xml:space="preserve"> "Развитие потребительского рынка и услуг"</w:t>
      </w:r>
    </w:p>
    <w:p w:rsidR="00EE309E" w:rsidRDefault="00EE309E" w:rsidP="00EE309E">
      <w:pPr>
        <w:autoSpaceDE w:val="0"/>
        <w:autoSpaceDN w:val="0"/>
        <w:adjustRightInd w:val="0"/>
        <w:ind w:firstLine="540"/>
        <w:jc w:val="center"/>
        <w:rPr>
          <w:rFonts w:eastAsia="Calibri"/>
          <w:sz w:val="22"/>
          <w:szCs w:val="22"/>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471"/>
        <w:gridCol w:w="3828"/>
        <w:gridCol w:w="3120"/>
        <w:gridCol w:w="2694"/>
      </w:tblGrid>
      <w:tr w:rsidR="00EE309E" w:rsidTr="00EE309E">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1189" w:firstLine="891"/>
              <w:jc w:val="center"/>
              <w:rPr>
                <w:sz w:val="22"/>
                <w:szCs w:val="22"/>
              </w:rPr>
            </w:pPr>
            <w:r>
              <w:rPr>
                <w:sz w:val="22"/>
                <w:szCs w:val="22"/>
              </w:rPr>
              <w:t>№</w:t>
            </w:r>
          </w:p>
          <w:p w:rsidR="00EE309E" w:rsidRDefault="00EE309E">
            <w:pPr>
              <w:widowControl w:val="0"/>
              <w:autoSpaceDE w:val="0"/>
              <w:autoSpaceDN w:val="0"/>
              <w:adjustRightInd w:val="0"/>
              <w:ind w:left="-1189" w:firstLine="891"/>
              <w:jc w:val="center"/>
              <w:rPr>
                <w:sz w:val="22"/>
                <w:szCs w:val="22"/>
              </w:rPr>
            </w:pPr>
            <w:r>
              <w:rPr>
                <w:sz w:val="22"/>
                <w:szCs w:val="22"/>
              </w:rPr>
              <w:t>п/п</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Наименование показателя</w:t>
            </w: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Источник данных</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ind w:firstLine="5"/>
              <w:jc w:val="center"/>
              <w:rPr>
                <w:sz w:val="22"/>
                <w:szCs w:val="22"/>
              </w:rPr>
            </w:pPr>
            <w:r>
              <w:rPr>
                <w:sz w:val="22"/>
                <w:szCs w:val="22"/>
              </w:rPr>
              <w:t>Период представления отчетности</w:t>
            </w:r>
          </w:p>
        </w:tc>
      </w:tr>
      <w:tr w:rsidR="00EE309E" w:rsidTr="00EE309E">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2</w:t>
            </w: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3</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4</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5</w:t>
            </w:r>
          </w:p>
        </w:tc>
        <w:tc>
          <w:tcPr>
            <w:tcW w:w="2693"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6</w:t>
            </w:r>
          </w:p>
        </w:tc>
      </w:tr>
      <w:tr w:rsidR="00EE309E" w:rsidTr="00EE309E">
        <w:trPr>
          <w:trHeight w:val="297"/>
        </w:trPr>
        <w:tc>
          <w:tcPr>
            <w:tcW w:w="738"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ind w:firstLine="720"/>
              <w:jc w:val="center"/>
              <w:rPr>
                <w:sz w:val="22"/>
                <w:szCs w:val="22"/>
              </w:rPr>
            </w:pPr>
            <w:r>
              <w:rPr>
                <w:sz w:val="22"/>
                <w:szCs w:val="22"/>
              </w:rPr>
              <w:lastRenderedPageBreak/>
              <w:t>2</w:t>
            </w:r>
          </w:p>
        </w:tc>
        <w:tc>
          <w:tcPr>
            <w:tcW w:w="14004" w:type="dxa"/>
            <w:gridSpan w:val="5"/>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jc w:val="center"/>
              <w:outlineLvl w:val="0"/>
              <w:rPr>
                <w:sz w:val="22"/>
                <w:szCs w:val="22"/>
              </w:rPr>
            </w:pPr>
            <w:r>
              <w:rPr>
                <w:i/>
                <w:sz w:val="22"/>
                <w:szCs w:val="22"/>
              </w:rPr>
              <w:t xml:space="preserve">Подпрограмма </w:t>
            </w:r>
            <w:r>
              <w:rPr>
                <w:sz w:val="22"/>
                <w:szCs w:val="22"/>
                <w:lang w:val="en-US"/>
              </w:rPr>
              <w:t>IV</w:t>
            </w:r>
            <w:r>
              <w:rPr>
                <w:sz w:val="22"/>
                <w:szCs w:val="22"/>
              </w:rPr>
              <w:t xml:space="preserve"> "Развитие потребительского рынка и услуг"</w:t>
            </w:r>
          </w:p>
        </w:tc>
      </w:tr>
      <w:tr w:rsidR="00EE309E" w:rsidTr="00EE309E">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кв.м/1000 человек</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Оторг</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Sторг</m:t>
                  </m:r>
                </m:num>
                <m:den>
                  <m:r>
                    <m:rPr>
                      <m:sty m:val="p"/>
                    </m:rPr>
                    <w:rPr>
                      <w:rFonts w:ascii="Cambria Math" w:eastAsia="Calibri" w:hAnsi="Cambria Math"/>
                      <w:sz w:val="22"/>
                      <w:szCs w:val="22"/>
                      <w:lang w:eastAsia="en-US"/>
                    </w:rPr>
                    <m:t>Чсред</m:t>
                  </m:r>
                </m:den>
              </m:f>
            </m:oMath>
            <w:r>
              <w:rPr>
                <w:rFonts w:eastAsia="Calibri"/>
                <w:sz w:val="22"/>
                <w:szCs w:val="22"/>
                <w:lang w:eastAsia="en-US"/>
              </w:rPr>
              <w:t>*1000</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где:</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Оторг – обеспеченность населения площадью торговых объектов;</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Sторг – площадь торговых объектов предприятий розничной торговли на территории муниципального образования Московской области, кв. м;</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Чсред – среднегодовая численность постоянного населения муниципального образования Московской области, человек</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lang w:eastAsia="en-US"/>
              </w:rPr>
              <w:t>Данные Федеральной службы государственной статистики (далее - Росстат) о численности населения в городском округе Зарайск Московской области и данные о площадях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2</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rFonts w:eastAsia="Calibri"/>
                <w:sz w:val="22"/>
                <w:szCs w:val="22"/>
                <w:lang w:eastAsia="en-US"/>
              </w:rPr>
            </w:pPr>
            <w:r>
              <w:rPr>
                <w:rFonts w:eastAsia="Calibri"/>
                <w:sz w:val="22"/>
                <w:szCs w:val="22"/>
                <w:lang w:eastAsia="en-US"/>
              </w:rPr>
              <w:t xml:space="preserve">Прирост площадей торговых объектов </w:t>
            </w:r>
          </w:p>
          <w:p w:rsidR="00EE309E" w:rsidRDefault="00EE309E">
            <w:pPr>
              <w:widowControl w:val="0"/>
              <w:autoSpaceDE w:val="0"/>
              <w:autoSpaceDN w:val="0"/>
              <w:adjustRightInd w:val="0"/>
              <w:jc w:val="both"/>
              <w:rPr>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r>
              <w:rPr>
                <w:sz w:val="22"/>
                <w:szCs w:val="22"/>
              </w:rPr>
              <w:t>тыс.кв.м</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2"/>
                <w:szCs w:val="22"/>
              </w:rPr>
            </w:pPr>
            <w:r>
              <w:rPr>
                <w:rFonts w:eastAsia="Calibri"/>
                <w:sz w:val="22"/>
                <w:szCs w:val="22"/>
                <w:lang w:eastAsia="en-US"/>
              </w:rPr>
              <w:t>Значение рассчитывается как сумма прироста площадей торговых объектов предприятий розничной торговли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lang w:eastAsia="en-US"/>
              </w:rPr>
              <w:t>Данные о приросте площадей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 xml:space="preserve">Ежеквартально </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3</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Ликвидация незаконных нестационарных торговых объектов </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r>
              <w:rPr>
                <w:sz w:val="22"/>
                <w:szCs w:val="22"/>
              </w:rPr>
              <w:t>баллы</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A = 100 – B – C, где:</w:t>
            </w:r>
          </w:p>
          <w:p w:rsidR="00EE309E" w:rsidRDefault="00EE309E">
            <w:pPr>
              <w:widowControl w:val="0"/>
              <w:autoSpaceDE w:val="0"/>
              <w:autoSpaceDN w:val="0"/>
              <w:adjustRightInd w:val="0"/>
              <w:rPr>
                <w:rFonts w:eastAsia="Calibri"/>
                <w:sz w:val="22"/>
                <w:szCs w:val="22"/>
                <w:lang w:eastAsia="en-US"/>
              </w:rPr>
            </w:pPr>
          </w:p>
          <w:p w:rsidR="00EE309E" w:rsidRDefault="00EE309E">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A – значение показателя «Ликвидация незаконных нестационарных торговых объектов» (далее – Показатель), баллы; *</w:t>
            </w:r>
          </w:p>
          <w:p w:rsidR="00EE309E" w:rsidRDefault="00EE309E">
            <w:pPr>
              <w:widowControl w:val="0"/>
              <w:autoSpaceDE w:val="0"/>
              <w:autoSpaceDN w:val="0"/>
              <w:adjustRightInd w:val="0"/>
              <w:ind w:left="65"/>
              <w:contextualSpacing/>
              <w:rPr>
                <w:rFonts w:eastAsia="Calibri"/>
                <w:sz w:val="22"/>
                <w:szCs w:val="22"/>
                <w:lang w:eastAsia="en-US"/>
              </w:rPr>
            </w:pPr>
          </w:p>
          <w:p w:rsidR="00EE309E" w:rsidRDefault="00EE309E">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 xml:space="preserve">B – количество выявленных и не </w:t>
            </w:r>
            <w:r>
              <w:rPr>
                <w:rFonts w:eastAsia="Calibri"/>
                <w:sz w:val="22"/>
                <w:szCs w:val="22"/>
                <w:lang w:eastAsia="en-US"/>
              </w:rPr>
              <w:lastRenderedPageBreak/>
              <w:t>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w:t>
            </w:r>
            <w:r>
              <w:rPr>
                <w:rFonts w:eastAsia="Calibri"/>
                <w:sz w:val="22"/>
                <w:szCs w:val="22"/>
                <w:lang w:eastAsia="en-US"/>
              </w:rPr>
              <w:br/>
              <w:t>за каждый объект;</w:t>
            </w:r>
          </w:p>
          <w:p w:rsidR="00EE309E" w:rsidRDefault="00EE309E">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EE309E" w:rsidRDefault="00EE309E" w:rsidP="00EE309E">
            <w:pPr>
              <w:widowControl w:val="0"/>
              <w:numPr>
                <w:ilvl w:val="0"/>
                <w:numId w:val="37"/>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EE309E" w:rsidRDefault="00EE309E" w:rsidP="00EE309E">
            <w:pPr>
              <w:widowControl w:val="0"/>
              <w:numPr>
                <w:ilvl w:val="0"/>
                <w:numId w:val="37"/>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организация и проведение ярмарочного мероприятия</w:t>
            </w:r>
            <w:r>
              <w:rPr>
                <w:rFonts w:eastAsia="Calibri"/>
                <w:sz w:val="22"/>
                <w:szCs w:val="22"/>
                <w:lang w:eastAsia="en-US"/>
              </w:rPr>
              <w:br/>
              <w:t>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w:t>
            </w:r>
            <w:r>
              <w:rPr>
                <w:rFonts w:eastAsia="Calibri"/>
                <w:sz w:val="22"/>
                <w:szCs w:val="22"/>
                <w:lang w:eastAsia="en-US"/>
              </w:rPr>
              <w:br/>
              <w:t xml:space="preserve">на территории муниципального образования, а также организация и проведение ярмарки с нарушением сроков, установленных законодательством, 10 баллов за </w:t>
            </w:r>
            <w:r>
              <w:rPr>
                <w:rFonts w:eastAsia="Calibri"/>
                <w:sz w:val="22"/>
                <w:szCs w:val="22"/>
                <w:lang w:eastAsia="en-US"/>
              </w:rPr>
              <w:lastRenderedPageBreak/>
              <w:t>каждое мероприятие.</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Pr>
                <w:rFonts w:eastAsia="Calibri"/>
                <w:sz w:val="22"/>
                <w:szCs w:val="22"/>
                <w:lang w:eastAsia="en-US"/>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 xml:space="preserve">** в рамках расчета значений Показателя под отчетной информацией понимается: </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sz w:val="22"/>
                <w:szCs w:val="22"/>
              </w:rPr>
              <w:lastRenderedPageBreak/>
              <w:t>Администрация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lastRenderedPageBreak/>
              <w:t>4</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w:t>
            </w:r>
            <w:r>
              <w:rPr>
                <w:sz w:val="22"/>
                <w:szCs w:val="22"/>
                <w:lang w:eastAsia="en-US"/>
              </w:rPr>
              <w:lastRenderedPageBreak/>
              <w:t>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r>
              <w:rPr>
                <w:sz w:val="22"/>
                <w:szCs w:val="22"/>
              </w:rPr>
              <w:lastRenderedPageBreak/>
              <w:t>процент</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 xml:space="preserve">Согласно п. 2.2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 в том числе условия: наличие в муниципальной программе </w:t>
            </w:r>
            <w:r>
              <w:rPr>
                <w:rFonts w:eastAsia="Calibri"/>
                <w:sz w:val="22"/>
                <w:szCs w:val="22"/>
                <w:lang w:eastAsia="en-US"/>
              </w:rPr>
              <w:lastRenderedPageBreak/>
              <w:t>или в соответствующем разделе комплексной программы социально-экономического развития Муниципального образования, на территории которого предполагается реализация соответствующего мероприятия программы, показателя результативности, на исполнение которого предоставляется субсидия. Плановые значения Показателей результативности устанавливаются Государственной программой. В 2019 году Государственной программой Московской области «Предпринимательство Подмосковья» подпрограммой «Развитие потребительского рынка и услуг на территории Московской области» установлен показатель результативности 70%, в плановом периоде 2020 и 2021 годов -70%.</w:t>
            </w:r>
          </w:p>
          <w:p w:rsidR="00EE309E" w:rsidRDefault="00EE309E">
            <w:pPr>
              <w:widowControl w:val="0"/>
              <w:autoSpaceDE w:val="0"/>
              <w:autoSpaceDN w:val="0"/>
              <w:adjustRightInd w:val="0"/>
              <w:rPr>
                <w:sz w:val="22"/>
                <w:szCs w:val="22"/>
              </w:rPr>
            </w:pPr>
            <w:r>
              <w:rPr>
                <w:rFonts w:eastAsia="Calibri"/>
                <w:sz w:val="22"/>
                <w:szCs w:val="22"/>
                <w:lang w:eastAsia="en-US"/>
              </w:rPr>
              <w:t>В случае не достижения планового значения Показателя результативности средства субсидии подлежат возврату в бюджет Московской области пропорционально доле не достижения Показателя результативности  не позднее чем через 30 календарных дней после получения соответствующего уведомления.</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rFonts w:eastAsia="Calibri"/>
              </w:rPr>
              <w:lastRenderedPageBreak/>
              <w:t xml:space="preserve">Отчет администрации городского округа Зарайск Московской области об использовании субсидии </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lastRenderedPageBreak/>
              <w:t>5</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Прирост посадочных мест на объектах общественного питания </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2"/>
                <w:szCs w:val="22"/>
                <w:lang w:eastAsia="en-US"/>
              </w:rPr>
            </w:pPr>
            <w:r>
              <w:rPr>
                <w:sz w:val="22"/>
                <w:szCs w:val="22"/>
                <w:lang w:eastAsia="en-US"/>
              </w:rPr>
              <w:t>Посадочные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sz w:val="22"/>
                <w:szCs w:val="22"/>
                <w:lang w:eastAsia="en-US"/>
              </w:rPr>
              <w:t xml:space="preserve">Данные о приросте посадочных мест на объектах общественного питания, предоставляемые хозяйствующими субъектами общественного питания по запросу администрации городского округа Зарайск </w:t>
            </w:r>
            <w:r>
              <w:rPr>
                <w:sz w:val="22"/>
                <w:szCs w:val="22"/>
                <w:lang w:eastAsia="en-US"/>
              </w:rPr>
              <w:lastRenderedPageBreak/>
              <w:t>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lastRenderedPageBreak/>
              <w:t>6</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Прирост рабочих мест на объектах бытовых услуг </w:t>
            </w:r>
          </w:p>
          <w:p w:rsidR="00EE309E" w:rsidRDefault="00EE309E">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2"/>
                <w:szCs w:val="22"/>
                <w:lang w:eastAsia="en-US"/>
              </w:rPr>
            </w:pPr>
            <w:r>
              <w:rPr>
                <w:sz w:val="22"/>
                <w:szCs w:val="22"/>
                <w:lang w:eastAsia="en-US"/>
              </w:rPr>
              <w:t>Рабочие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sz w:val="22"/>
                <w:szCs w:val="22"/>
                <w:lang w:eastAsia="en-US"/>
              </w:rPr>
              <w:t>Данные о рабочих местах на предприятиях бытовых услуг, предоставляемые хозяйствующими субъектами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7</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p w:rsidR="00EE309E" w:rsidRDefault="00EE309E">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2"/>
                <w:szCs w:val="22"/>
                <w:lang w:eastAsia="en-US"/>
              </w:rPr>
            </w:pPr>
            <w:r>
              <w:rPr>
                <w:sz w:val="22"/>
                <w:szCs w:val="22"/>
                <w:lang w:eastAsia="en-US"/>
              </w:rPr>
              <w:t>процент</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Dзпп</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Озпп</m:t>
                  </m:r>
                </m:num>
                <m:den>
                  <m:r>
                    <m:rPr>
                      <m:sty m:val="p"/>
                    </m:rPr>
                    <w:rPr>
                      <w:rFonts w:ascii="Cambria Math" w:eastAsia="Calibri" w:hAnsi="Cambria Math"/>
                      <w:sz w:val="22"/>
                      <w:szCs w:val="22"/>
                      <w:lang w:eastAsia="en-US"/>
                    </w:rPr>
                    <m:t>Ообщий</m:t>
                  </m:r>
                </m:den>
              </m:f>
            </m:oMath>
            <w:r>
              <w:rPr>
                <w:rFonts w:eastAsia="Calibri"/>
                <w:sz w:val="22"/>
                <w:szCs w:val="22"/>
                <w:lang w:eastAsia="en-US"/>
              </w:rPr>
              <w:t xml:space="preserve">,*100%, где </w:t>
            </w:r>
          </w:p>
          <w:p w:rsidR="00EE309E" w:rsidRDefault="00EE309E">
            <w:pPr>
              <w:widowControl w:val="0"/>
              <w:autoSpaceDE w:val="0"/>
              <w:autoSpaceDN w:val="0"/>
              <w:adjustRightInd w:val="0"/>
              <w:rPr>
                <w:rFonts w:eastAsia="Calibri"/>
                <w:sz w:val="22"/>
                <w:szCs w:val="22"/>
                <w:lang w:eastAsia="en-US"/>
              </w:rPr>
            </w:pPr>
          </w:p>
          <w:p w:rsidR="00EE309E" w:rsidRDefault="00EE309E">
            <w:pPr>
              <w:widowControl w:val="0"/>
              <w:autoSpaceDE w:val="0"/>
              <w:autoSpaceDN w:val="0"/>
              <w:adjustRightInd w:val="0"/>
              <w:rPr>
                <w:rFonts w:eastAsia="Calibri"/>
                <w:sz w:val="22"/>
                <w:szCs w:val="22"/>
                <w:lang w:eastAsia="en-US"/>
              </w:rPr>
            </w:pPr>
            <w:r>
              <w:rPr>
                <w:rFonts w:eastAsia="Calibri"/>
                <w:sz w:val="22"/>
                <w:szCs w:val="22"/>
                <w:lang w:val="en-US" w:eastAsia="en-US"/>
              </w:rPr>
              <w:t>D</w:t>
            </w:r>
            <w:r>
              <w:rPr>
                <w:rFonts w:eastAsia="Calibri"/>
                <w:sz w:val="22"/>
                <w:szCs w:val="22"/>
                <w:lang w:eastAsia="en-US"/>
              </w:rPr>
              <w:t>зпп - доля обращений по вопросу защиты прав потребителей от общего количества поступивших обращений;</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Озпп – количество обращений, поступивших в администрацию муниципального образования по вопросу защиты прав потребителей</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Данные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bl>
    <w:p w:rsidR="00EE309E" w:rsidRDefault="00EE309E" w:rsidP="00EE309E">
      <w:pPr>
        <w:rPr>
          <w:rFonts w:eastAsia="Calibri"/>
          <w:sz w:val="27"/>
          <w:szCs w:val="27"/>
          <w:lang w:eastAsia="en-US"/>
        </w:rPr>
      </w:pPr>
    </w:p>
    <w:p w:rsidR="00EE309E" w:rsidRDefault="00EE309E" w:rsidP="00EE309E">
      <w:pPr>
        <w:rPr>
          <w:sz w:val="27"/>
          <w:szCs w:val="27"/>
        </w:rPr>
      </w:pPr>
      <w:r>
        <w:rPr>
          <w:sz w:val="27"/>
          <w:szCs w:val="27"/>
        </w:rPr>
        <w:br w:type="page"/>
      </w:r>
    </w:p>
    <w:p w:rsidR="00EE309E" w:rsidRDefault="00411DAD" w:rsidP="00EE309E">
      <w:pPr>
        <w:widowControl w:val="0"/>
        <w:autoSpaceDE w:val="0"/>
        <w:autoSpaceDN w:val="0"/>
        <w:spacing w:before="220"/>
        <w:jc w:val="right"/>
        <w:rPr>
          <w:sz w:val="27"/>
          <w:szCs w:val="27"/>
        </w:rPr>
      </w:pPr>
      <w:r>
        <w:rPr>
          <w:sz w:val="27"/>
          <w:szCs w:val="27"/>
        </w:rPr>
        <w:lastRenderedPageBreak/>
        <w:t xml:space="preserve">Приложение </w:t>
      </w:r>
      <w:r w:rsidR="00EE309E">
        <w:rPr>
          <w:sz w:val="27"/>
          <w:szCs w:val="27"/>
        </w:rPr>
        <w:t xml:space="preserve"> 3 к Программе</w:t>
      </w:r>
    </w:p>
    <w:p w:rsidR="00EE309E" w:rsidRDefault="00EE309E" w:rsidP="00EE309E">
      <w:pPr>
        <w:widowControl w:val="0"/>
        <w:autoSpaceDE w:val="0"/>
        <w:autoSpaceDN w:val="0"/>
        <w:spacing w:before="220"/>
        <w:jc w:val="center"/>
        <w:rPr>
          <w:sz w:val="28"/>
          <w:szCs w:val="28"/>
        </w:rPr>
      </w:pPr>
      <w:r>
        <w:rPr>
          <w:sz w:val="28"/>
          <w:szCs w:val="28"/>
        </w:rPr>
        <w:t>Паспорт подпрограммы I «Инвестиции»</w:t>
      </w:r>
    </w:p>
    <w:p w:rsidR="00EE309E" w:rsidRDefault="00EE309E" w:rsidP="00EE309E">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185"/>
        <w:gridCol w:w="1333"/>
        <w:gridCol w:w="1259"/>
        <w:gridCol w:w="1259"/>
        <w:gridCol w:w="1581"/>
        <w:gridCol w:w="2441"/>
      </w:tblGrid>
      <w:tr w:rsidR="00EE309E" w:rsidTr="00EE309E">
        <w:trPr>
          <w:trHeight w:val="1163"/>
        </w:trPr>
        <w:tc>
          <w:tcPr>
            <w:tcW w:w="910" w:type="pc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rPr>
                <w:sz w:val="22"/>
                <w:szCs w:val="22"/>
              </w:rPr>
            </w:pPr>
          </w:p>
          <w:p w:rsidR="00EE309E" w:rsidRDefault="00EE309E">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EE309E" w:rsidTr="00EE309E">
        <w:tc>
          <w:tcPr>
            <w:tcW w:w="910"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bookmarkStart w:id="2" w:name="sub_10523"/>
            <w:r>
              <w:rPr>
                <w:sz w:val="22"/>
                <w:szCs w:val="22"/>
              </w:rPr>
              <w:t>Главный распорядитель бюджетных средств</w:t>
            </w:r>
            <w:bookmarkEnd w:id="2"/>
          </w:p>
        </w:tc>
        <w:tc>
          <w:tcPr>
            <w:tcW w:w="581"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sz w:val="22"/>
                <w:szCs w:val="22"/>
              </w:rPr>
            </w:pPr>
            <w:r>
              <w:rPr>
                <w:sz w:val="22"/>
                <w:szCs w:val="22"/>
              </w:rPr>
              <w:t>Расходы (тыс. рублей)</w:t>
            </w:r>
          </w:p>
        </w:tc>
      </w:tr>
      <w:tr w:rsidR="00EE309E" w:rsidTr="00EE309E">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386"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2020 год</w:t>
            </w:r>
          </w:p>
        </w:tc>
        <w:tc>
          <w:tcPr>
            <w:tcW w:w="434"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Итого</w:t>
            </w:r>
          </w:p>
        </w:tc>
      </w:tr>
      <w:tr w:rsidR="00EE309E" w:rsidTr="00EE309E">
        <w:trPr>
          <w:trHeight w:val="655"/>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59"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Всего: в том числе:</w:t>
            </w:r>
          </w:p>
        </w:tc>
        <w:tc>
          <w:tcPr>
            <w:tcW w:w="386"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51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9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r>
      <w:tr w:rsidR="00EE309E" w:rsidTr="00EE309E">
        <w:trPr>
          <w:trHeight w:val="1132"/>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81" w:type="pc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Средства бюджета Московской области</w:t>
            </w:r>
          </w:p>
        </w:tc>
        <w:tc>
          <w:tcPr>
            <w:tcW w:w="386"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EE309E" w:rsidTr="00EE309E">
        <w:trPr>
          <w:trHeight w:val="978"/>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81" w:type="pc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 xml:space="preserve">Средства федерального бюджета </w:t>
            </w:r>
          </w:p>
        </w:tc>
        <w:tc>
          <w:tcPr>
            <w:tcW w:w="386"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EE309E" w:rsidTr="00EE309E">
        <w:trPr>
          <w:trHeight w:val="1120"/>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81" w:type="pct"/>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sz w:val="22"/>
                <w:szCs w:val="22"/>
              </w:rPr>
            </w:pPr>
            <w:r>
              <w:rPr>
                <w:sz w:val="22"/>
                <w:szCs w:val="22"/>
              </w:rPr>
              <w:t xml:space="preserve">Средства бюджета городского округа </w:t>
            </w:r>
          </w:p>
        </w:tc>
        <w:tc>
          <w:tcPr>
            <w:tcW w:w="386"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51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9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r>
      <w:tr w:rsidR="00EE309E" w:rsidTr="00EE309E">
        <w:trPr>
          <w:trHeight w:val="1136"/>
        </w:trPr>
        <w:tc>
          <w:tcPr>
            <w:tcW w:w="910" w:type="pct"/>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sz w:val="22"/>
                <w:szCs w:val="22"/>
              </w:rPr>
            </w:pPr>
            <w:r>
              <w:rPr>
                <w:sz w:val="22"/>
                <w:szCs w:val="22"/>
              </w:rPr>
              <w:t>Внебюджетные средства</w:t>
            </w:r>
          </w:p>
        </w:tc>
        <w:tc>
          <w:tcPr>
            <w:tcW w:w="386"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EE309E" w:rsidRDefault="00EE309E" w:rsidP="00EE309E">
      <w:pPr>
        <w:widowControl w:val="0"/>
        <w:autoSpaceDE w:val="0"/>
        <w:autoSpaceDN w:val="0"/>
        <w:jc w:val="both"/>
      </w:pPr>
    </w:p>
    <w:p w:rsidR="00EE309E" w:rsidRDefault="00EE309E" w:rsidP="00EE309E">
      <w:pPr>
        <w:widowControl w:val="0"/>
        <w:autoSpaceDE w:val="0"/>
        <w:autoSpaceDN w:val="0"/>
        <w:jc w:val="center"/>
        <w:rPr>
          <w:sz w:val="28"/>
          <w:szCs w:val="28"/>
        </w:rPr>
      </w:pPr>
    </w:p>
    <w:p w:rsidR="00EE309E" w:rsidRDefault="00EE309E" w:rsidP="00EE309E">
      <w:pPr>
        <w:rPr>
          <w:sz w:val="28"/>
          <w:szCs w:val="28"/>
          <w:lang w:val="en-US"/>
        </w:rPr>
        <w:sectPr w:rsidR="00EE309E">
          <w:pgSz w:w="16838" w:h="11906" w:orient="landscape"/>
          <w:pgMar w:top="709" w:right="567" w:bottom="993" w:left="1134" w:header="709" w:footer="709" w:gutter="0"/>
          <w:cols w:space="720"/>
        </w:sectPr>
      </w:pPr>
    </w:p>
    <w:p w:rsidR="00EE309E" w:rsidRDefault="00EE309E" w:rsidP="00EE309E">
      <w:pPr>
        <w:widowControl w:val="0"/>
        <w:autoSpaceDE w:val="0"/>
        <w:autoSpaceDN w:val="0"/>
        <w:jc w:val="center"/>
        <w:rPr>
          <w:sz w:val="28"/>
          <w:szCs w:val="28"/>
        </w:rPr>
      </w:pPr>
      <w:r>
        <w:rPr>
          <w:sz w:val="28"/>
          <w:szCs w:val="28"/>
        </w:rPr>
        <w:lastRenderedPageBreak/>
        <w:t>Характеристика проблем, решаемая посредством</w:t>
      </w:r>
    </w:p>
    <w:p w:rsidR="00EE309E" w:rsidRDefault="00EE309E" w:rsidP="00EE309E">
      <w:pPr>
        <w:widowControl w:val="0"/>
        <w:autoSpaceDE w:val="0"/>
        <w:autoSpaceDN w:val="0"/>
        <w:jc w:val="center"/>
        <w:rPr>
          <w:sz w:val="28"/>
          <w:szCs w:val="28"/>
        </w:rPr>
      </w:pPr>
      <w:r>
        <w:rPr>
          <w:sz w:val="28"/>
          <w:szCs w:val="28"/>
        </w:rPr>
        <w:t>мероприятий подпрограммы.</w:t>
      </w:r>
    </w:p>
    <w:p w:rsidR="00EE309E" w:rsidRDefault="00EE309E" w:rsidP="00EE309E">
      <w:pPr>
        <w:widowControl w:val="0"/>
        <w:autoSpaceDE w:val="0"/>
        <w:autoSpaceDN w:val="0"/>
        <w:ind w:firstLine="708"/>
        <w:jc w:val="both"/>
        <w:rPr>
          <w:sz w:val="28"/>
          <w:szCs w:val="28"/>
        </w:rPr>
      </w:pPr>
    </w:p>
    <w:p w:rsidR="00EE309E" w:rsidRDefault="00EE309E" w:rsidP="00EE309E">
      <w:pPr>
        <w:widowControl w:val="0"/>
        <w:autoSpaceDE w:val="0"/>
        <w:autoSpaceDN w:val="0"/>
        <w:ind w:firstLine="708"/>
        <w:jc w:val="both"/>
        <w:rPr>
          <w:sz w:val="28"/>
          <w:szCs w:val="28"/>
        </w:rPr>
      </w:pPr>
      <w:r>
        <w:rPr>
          <w:sz w:val="28"/>
          <w:szCs w:val="28"/>
        </w:rPr>
        <w:t>Важным элементом развития территории округа является обеспечение инвестиционной привлекательности. Экономический подъем возможен только с привлечением инвестиций в реальный сектор экономики. Инвестиционная деятельность является важной составляющей экономики округа. От ее развития зависит объем общественного производства, занятость населения, доходы бюджета. Инвестиционная привлекательность же сама по себе не может быть обеспечена без создания положительного имиджа муниципального образования. В связи с этим администрация городского округа важным направлением своей деятельности считает создание благоприятных условий для осуществления активной инвестиционной деятельности.</w:t>
      </w:r>
    </w:p>
    <w:p w:rsidR="00EE309E" w:rsidRDefault="00EE309E" w:rsidP="00EE309E">
      <w:pPr>
        <w:widowControl w:val="0"/>
        <w:autoSpaceDE w:val="0"/>
        <w:autoSpaceDN w:val="0"/>
        <w:ind w:firstLine="708"/>
        <w:jc w:val="both"/>
        <w:rPr>
          <w:sz w:val="28"/>
          <w:szCs w:val="28"/>
        </w:rPr>
      </w:pPr>
      <w:r>
        <w:rPr>
          <w:sz w:val="28"/>
          <w:szCs w:val="28"/>
        </w:rPr>
        <w:t>Важнейшим условием повышения инвестиционного потенциала является наличие обустроенных площадок для строительства или размещения объектов инвестирования.</w:t>
      </w:r>
    </w:p>
    <w:p w:rsidR="00EE309E" w:rsidRDefault="00EE309E" w:rsidP="00EE309E">
      <w:pPr>
        <w:widowControl w:val="0"/>
        <w:autoSpaceDE w:val="0"/>
        <w:autoSpaceDN w:val="0"/>
        <w:ind w:firstLine="708"/>
        <w:jc w:val="both"/>
        <w:rPr>
          <w:sz w:val="28"/>
          <w:szCs w:val="28"/>
        </w:rPr>
      </w:pPr>
      <w:r>
        <w:rPr>
          <w:sz w:val="28"/>
          <w:szCs w:val="28"/>
        </w:rPr>
        <w:t>Основной проблемой в сфере инвестиционной деятельности является недостаточная информированность организаций и предприятий об имеющихся видах финансовой, имущественной и иной поддержки со стороны органов местного самоуправления, региональных и федеральных структур.</w:t>
      </w:r>
    </w:p>
    <w:p w:rsidR="00EE309E" w:rsidRDefault="00EE309E" w:rsidP="00EE309E">
      <w:pPr>
        <w:widowControl w:val="0"/>
        <w:autoSpaceDE w:val="0"/>
        <w:autoSpaceDN w:val="0"/>
        <w:ind w:firstLine="708"/>
        <w:jc w:val="both"/>
        <w:rPr>
          <w:sz w:val="28"/>
          <w:szCs w:val="28"/>
        </w:rPr>
      </w:pPr>
      <w:r>
        <w:rPr>
          <w:sz w:val="28"/>
          <w:szCs w:val="28"/>
        </w:rPr>
        <w:t>В целях решения указанных проблем установлен диалог между администрацией и бизнес-сообществом, который необходим для достижения задач по развитию новых производств, расширению и диверсификации деятельности, выработки мер поддержки действующих на территории округа промышленных предприятий. Осуществляются регулярные встречи с бизнес сообществом, так называемые «круглые столы».</w:t>
      </w:r>
    </w:p>
    <w:p w:rsidR="00EE309E" w:rsidRDefault="00EE309E" w:rsidP="00EE309E">
      <w:pPr>
        <w:widowControl w:val="0"/>
        <w:autoSpaceDE w:val="0"/>
        <w:autoSpaceDN w:val="0"/>
        <w:ind w:firstLine="708"/>
        <w:jc w:val="both"/>
        <w:rPr>
          <w:sz w:val="28"/>
          <w:szCs w:val="28"/>
        </w:rPr>
      </w:pPr>
      <w:r>
        <w:rPr>
          <w:sz w:val="28"/>
          <w:szCs w:val="28"/>
        </w:rPr>
        <w:t>Проблемами предприятий отраслей промышленности являются:</w:t>
      </w:r>
    </w:p>
    <w:p w:rsidR="00EE309E" w:rsidRDefault="00EE309E" w:rsidP="00EE309E">
      <w:pPr>
        <w:widowControl w:val="0"/>
        <w:autoSpaceDE w:val="0"/>
        <w:autoSpaceDN w:val="0"/>
        <w:jc w:val="both"/>
        <w:rPr>
          <w:sz w:val="28"/>
          <w:szCs w:val="28"/>
        </w:rPr>
      </w:pPr>
      <w:r>
        <w:rPr>
          <w:sz w:val="28"/>
          <w:szCs w:val="28"/>
        </w:rPr>
        <w:t>•</w:t>
      </w:r>
      <w:r>
        <w:rPr>
          <w:sz w:val="28"/>
          <w:szCs w:val="28"/>
        </w:rPr>
        <w:tab/>
        <w:t>Медленные темпы замены морально и физически устаревшего технологического оборудования;</w:t>
      </w:r>
    </w:p>
    <w:p w:rsidR="00EE309E" w:rsidRDefault="00EE309E" w:rsidP="00EE309E">
      <w:pPr>
        <w:widowControl w:val="0"/>
        <w:autoSpaceDE w:val="0"/>
        <w:autoSpaceDN w:val="0"/>
        <w:jc w:val="both"/>
        <w:rPr>
          <w:sz w:val="28"/>
          <w:szCs w:val="28"/>
        </w:rPr>
      </w:pPr>
      <w:r>
        <w:rPr>
          <w:sz w:val="28"/>
          <w:szCs w:val="28"/>
        </w:rPr>
        <w:t>•</w:t>
      </w:r>
      <w:r>
        <w:rPr>
          <w:sz w:val="28"/>
          <w:szCs w:val="28"/>
        </w:rPr>
        <w:tab/>
        <w:t>Высокая стоимость кредитных ресурсов, привлекаемых для технического перевооружения;</w:t>
      </w:r>
    </w:p>
    <w:p w:rsidR="00EE309E" w:rsidRDefault="00EE309E" w:rsidP="00EE309E">
      <w:pPr>
        <w:widowControl w:val="0"/>
        <w:autoSpaceDE w:val="0"/>
        <w:autoSpaceDN w:val="0"/>
        <w:jc w:val="both"/>
        <w:rPr>
          <w:sz w:val="28"/>
          <w:szCs w:val="28"/>
        </w:rPr>
      </w:pPr>
      <w:r>
        <w:rPr>
          <w:sz w:val="28"/>
          <w:szCs w:val="28"/>
        </w:rPr>
        <w:t>•</w:t>
      </w:r>
      <w:r>
        <w:rPr>
          <w:sz w:val="28"/>
          <w:szCs w:val="28"/>
        </w:rPr>
        <w:tab/>
        <w:t>Рост цен на топливно-энергетические ресурсы;</w:t>
      </w:r>
    </w:p>
    <w:p w:rsidR="00EE309E" w:rsidRDefault="00EE309E" w:rsidP="00EE309E">
      <w:pPr>
        <w:widowControl w:val="0"/>
        <w:autoSpaceDE w:val="0"/>
        <w:autoSpaceDN w:val="0"/>
        <w:jc w:val="both"/>
        <w:rPr>
          <w:sz w:val="28"/>
          <w:szCs w:val="28"/>
        </w:rPr>
      </w:pPr>
      <w:r>
        <w:rPr>
          <w:sz w:val="28"/>
          <w:szCs w:val="28"/>
        </w:rPr>
        <w:t>•</w:t>
      </w:r>
      <w:r>
        <w:rPr>
          <w:sz w:val="28"/>
          <w:szCs w:val="28"/>
        </w:rPr>
        <w:tab/>
        <w:t>Нехватка квалифицированных кадров и т.д</w:t>
      </w:r>
    </w:p>
    <w:p w:rsidR="00EE309E" w:rsidRDefault="00EE309E" w:rsidP="00EE309E">
      <w:pPr>
        <w:widowControl w:val="0"/>
        <w:autoSpaceDE w:val="0"/>
        <w:autoSpaceDN w:val="0"/>
        <w:jc w:val="both"/>
        <w:rPr>
          <w:sz w:val="28"/>
          <w:szCs w:val="28"/>
        </w:rPr>
      </w:pPr>
      <w:r>
        <w:rPr>
          <w:sz w:val="28"/>
          <w:szCs w:val="28"/>
        </w:rPr>
        <w:t xml:space="preserve">Реализация Подпрограммы «Инвестиции» осуществляется путем выполнения мероприятий (приложение №1 к подпрограмме I) </w:t>
      </w:r>
    </w:p>
    <w:p w:rsidR="00EE309E" w:rsidRDefault="00EE309E" w:rsidP="00EE309E">
      <w:pPr>
        <w:widowControl w:val="0"/>
        <w:autoSpaceDE w:val="0"/>
        <w:autoSpaceDN w:val="0"/>
        <w:jc w:val="center"/>
        <w:rPr>
          <w:sz w:val="28"/>
          <w:szCs w:val="28"/>
        </w:rPr>
      </w:pPr>
    </w:p>
    <w:p w:rsidR="00EE309E" w:rsidRDefault="00EE309E" w:rsidP="00EE309E">
      <w:pPr>
        <w:widowControl w:val="0"/>
        <w:autoSpaceDE w:val="0"/>
        <w:autoSpaceDN w:val="0"/>
        <w:ind w:firstLine="540"/>
        <w:jc w:val="center"/>
        <w:rPr>
          <w:sz w:val="28"/>
          <w:szCs w:val="28"/>
        </w:rPr>
      </w:pPr>
      <w:r>
        <w:rPr>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EE309E" w:rsidRDefault="00EE309E" w:rsidP="00EE309E">
      <w:pPr>
        <w:widowControl w:val="0"/>
        <w:autoSpaceDE w:val="0"/>
        <w:autoSpaceDN w:val="0"/>
        <w:ind w:firstLine="540"/>
        <w:jc w:val="both"/>
        <w:rPr>
          <w:sz w:val="28"/>
          <w:szCs w:val="28"/>
        </w:rPr>
      </w:pPr>
    </w:p>
    <w:p w:rsidR="00EE309E" w:rsidRDefault="00EE309E" w:rsidP="00EE309E">
      <w:pPr>
        <w:widowControl w:val="0"/>
        <w:autoSpaceDE w:val="0"/>
        <w:autoSpaceDN w:val="0"/>
        <w:ind w:firstLine="540"/>
        <w:jc w:val="both"/>
        <w:rPr>
          <w:sz w:val="28"/>
          <w:szCs w:val="28"/>
        </w:rPr>
      </w:pPr>
      <w:r>
        <w:rPr>
          <w:sz w:val="28"/>
          <w:szCs w:val="28"/>
        </w:rPr>
        <w:t xml:space="preserve">   Основными концептуальными направлениями являются:</w:t>
      </w:r>
    </w:p>
    <w:p w:rsidR="00EE309E" w:rsidRDefault="00EE309E" w:rsidP="00EE309E">
      <w:pPr>
        <w:widowControl w:val="0"/>
        <w:autoSpaceDE w:val="0"/>
        <w:autoSpaceDN w:val="0"/>
        <w:ind w:firstLine="540"/>
        <w:jc w:val="both"/>
        <w:rPr>
          <w:sz w:val="28"/>
          <w:szCs w:val="28"/>
        </w:rPr>
      </w:pPr>
      <w:r>
        <w:rPr>
          <w:sz w:val="28"/>
          <w:szCs w:val="28"/>
        </w:rPr>
        <w:t>1. Продвижение инвестиционного потенциала городского округа Зарайск Московской области.</w:t>
      </w:r>
    </w:p>
    <w:p w:rsidR="00EE309E" w:rsidRDefault="00EE309E" w:rsidP="00EE309E">
      <w:pPr>
        <w:widowControl w:val="0"/>
        <w:autoSpaceDE w:val="0"/>
        <w:autoSpaceDN w:val="0"/>
        <w:ind w:firstLine="540"/>
        <w:jc w:val="both"/>
        <w:rPr>
          <w:sz w:val="28"/>
          <w:szCs w:val="28"/>
        </w:rPr>
      </w:pPr>
      <w:r>
        <w:rPr>
          <w:sz w:val="28"/>
          <w:szCs w:val="28"/>
        </w:rPr>
        <w:t xml:space="preserve">    Данное направление определяет инвестиционную привлекательность округа для инвесторов, выделяет приоритетные направления развития по </w:t>
      </w:r>
      <w:r>
        <w:rPr>
          <w:sz w:val="28"/>
          <w:szCs w:val="28"/>
        </w:rPr>
        <w:lastRenderedPageBreak/>
        <w:t>привлечению инвестиций. Реализация направления позволит обеспечить привлечение инвестиций в экономику округа. Развитие направления необходимо осуществлять через участие в международных и межрегиональных форумах и конференциях, презентации инвестиционного потенциала, встречи с руководителями бизнес - сообществ, ассоциаций.</w:t>
      </w:r>
    </w:p>
    <w:p w:rsidR="00EE309E" w:rsidRDefault="00EE309E" w:rsidP="00EE309E">
      <w:pPr>
        <w:widowControl w:val="0"/>
        <w:autoSpaceDE w:val="0"/>
        <w:autoSpaceDN w:val="0"/>
        <w:ind w:firstLine="540"/>
        <w:jc w:val="both"/>
        <w:rPr>
          <w:sz w:val="28"/>
          <w:szCs w:val="28"/>
        </w:rPr>
      </w:pPr>
      <w:r>
        <w:rPr>
          <w:sz w:val="28"/>
          <w:szCs w:val="28"/>
        </w:rPr>
        <w:t>3. Создание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p>
    <w:p w:rsidR="00EE309E" w:rsidRDefault="00EE309E" w:rsidP="00EE309E">
      <w:pPr>
        <w:widowControl w:val="0"/>
        <w:autoSpaceDE w:val="0"/>
        <w:autoSpaceDN w:val="0"/>
        <w:ind w:firstLine="540"/>
        <w:jc w:val="both"/>
        <w:rPr>
          <w:sz w:val="28"/>
          <w:szCs w:val="28"/>
        </w:rPr>
      </w:pPr>
      <w:r>
        <w:rPr>
          <w:sz w:val="28"/>
          <w:szCs w:val="28"/>
        </w:rPr>
        <w:t xml:space="preserve">   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округе.</w:t>
      </w:r>
    </w:p>
    <w:p w:rsidR="00EE309E" w:rsidRDefault="00EE309E" w:rsidP="00EE309E">
      <w:pPr>
        <w:widowControl w:val="0"/>
        <w:autoSpaceDE w:val="0"/>
        <w:autoSpaceDN w:val="0"/>
        <w:ind w:firstLine="540"/>
        <w:jc w:val="both"/>
        <w:rPr>
          <w:sz w:val="28"/>
          <w:szCs w:val="28"/>
        </w:rPr>
      </w:pPr>
      <w:r>
        <w:rPr>
          <w:sz w:val="28"/>
          <w:szCs w:val="28"/>
        </w:rPr>
        <w:t>4. Создание и развитие многопрофильного индустриального парка, промышленных площадок.</w:t>
      </w:r>
    </w:p>
    <w:p w:rsidR="00EE309E" w:rsidRDefault="00EE309E" w:rsidP="00EE309E">
      <w:pPr>
        <w:widowControl w:val="0"/>
        <w:autoSpaceDE w:val="0"/>
        <w:autoSpaceDN w:val="0"/>
        <w:ind w:firstLine="540"/>
        <w:jc w:val="both"/>
        <w:rPr>
          <w:sz w:val="28"/>
          <w:szCs w:val="28"/>
        </w:rPr>
      </w:pPr>
      <w:r>
        <w:rPr>
          <w:sz w:val="28"/>
          <w:szCs w:val="28"/>
        </w:rPr>
        <w:t>5. Упрощение доступа к финансовым ресурсам для создания нового или модернизации существующего бизнеса.</w:t>
      </w:r>
    </w:p>
    <w:p w:rsidR="00EE309E" w:rsidRDefault="00EE309E" w:rsidP="00EE309E">
      <w:pPr>
        <w:widowControl w:val="0"/>
        <w:autoSpaceDE w:val="0"/>
        <w:autoSpaceDN w:val="0"/>
        <w:ind w:firstLine="540"/>
        <w:jc w:val="both"/>
        <w:rPr>
          <w:sz w:val="28"/>
          <w:szCs w:val="28"/>
        </w:rPr>
      </w:pPr>
      <w:r>
        <w:rPr>
          <w:sz w:val="28"/>
          <w:szCs w:val="28"/>
        </w:rPr>
        <w:t>6. Финансовые и юридические консультации для предприятий, планирующих размещение в индустриальном парке.</w:t>
      </w:r>
    </w:p>
    <w:p w:rsidR="00EE309E" w:rsidRDefault="00EE309E" w:rsidP="00EE309E">
      <w:pPr>
        <w:widowControl w:val="0"/>
        <w:autoSpaceDE w:val="0"/>
        <w:autoSpaceDN w:val="0"/>
        <w:ind w:firstLine="540"/>
        <w:jc w:val="center"/>
        <w:rPr>
          <w:sz w:val="28"/>
          <w:szCs w:val="28"/>
        </w:rPr>
      </w:pPr>
    </w:p>
    <w:p w:rsidR="00EE309E" w:rsidRDefault="00EE309E" w:rsidP="00EE309E">
      <w:pPr>
        <w:widowControl w:val="0"/>
        <w:autoSpaceDE w:val="0"/>
        <w:autoSpaceDN w:val="0"/>
        <w:jc w:val="both"/>
      </w:pPr>
    </w:p>
    <w:p w:rsidR="00EE309E" w:rsidRDefault="00EE309E" w:rsidP="00EE309E">
      <w:pPr>
        <w:widowControl w:val="0"/>
        <w:autoSpaceDE w:val="0"/>
        <w:autoSpaceDN w:val="0"/>
        <w:jc w:val="center"/>
      </w:pPr>
    </w:p>
    <w:p w:rsidR="00EE309E" w:rsidRDefault="00EE309E" w:rsidP="00EE309E">
      <w:pPr>
        <w:sectPr w:rsidR="00EE309E">
          <w:pgSz w:w="11906" w:h="16838"/>
          <w:pgMar w:top="567" w:right="992" w:bottom="1134" w:left="1134" w:header="709" w:footer="709" w:gutter="0"/>
          <w:cols w:space="720"/>
        </w:sectPr>
      </w:pPr>
    </w:p>
    <w:p w:rsidR="00EE309E" w:rsidRDefault="00EE309E" w:rsidP="00EE309E">
      <w:pPr>
        <w:widowControl w:val="0"/>
        <w:autoSpaceDE w:val="0"/>
        <w:autoSpaceDN w:val="0"/>
        <w:jc w:val="center"/>
      </w:pPr>
    </w:p>
    <w:p w:rsidR="00EE309E" w:rsidRDefault="00EE309E" w:rsidP="00EE309E">
      <w:pPr>
        <w:widowControl w:val="0"/>
        <w:autoSpaceDE w:val="0"/>
        <w:autoSpaceDN w:val="0"/>
        <w:jc w:val="center"/>
        <w:rPr>
          <w:sz w:val="28"/>
          <w:szCs w:val="28"/>
        </w:rPr>
      </w:pPr>
      <w:r>
        <w:rPr>
          <w:sz w:val="28"/>
          <w:szCs w:val="28"/>
        </w:rPr>
        <w:t>Перечень мероприятий подпрограммы I «Инвестиции»</w:t>
      </w:r>
    </w:p>
    <w:p w:rsidR="00EE309E" w:rsidRDefault="00EE309E" w:rsidP="00EE309E">
      <w:pPr>
        <w:widowControl w:val="0"/>
        <w:autoSpaceDE w:val="0"/>
        <w:autoSpaceDN w:val="0"/>
        <w:jc w:val="both"/>
      </w:pPr>
    </w:p>
    <w:tbl>
      <w:tblPr>
        <w:tblW w:w="15435" w:type="dxa"/>
        <w:jc w:val="center"/>
        <w:tblLayout w:type="fixed"/>
        <w:tblLook w:val="04A0" w:firstRow="1" w:lastRow="0" w:firstColumn="1" w:lastColumn="0" w:noHBand="0" w:noVBand="1"/>
      </w:tblPr>
      <w:tblGrid>
        <w:gridCol w:w="850"/>
        <w:gridCol w:w="2842"/>
        <w:gridCol w:w="851"/>
        <w:gridCol w:w="1842"/>
        <w:gridCol w:w="1276"/>
        <w:gridCol w:w="842"/>
        <w:gridCol w:w="859"/>
        <w:gridCol w:w="851"/>
        <w:gridCol w:w="708"/>
        <w:gridCol w:w="842"/>
        <w:gridCol w:w="9"/>
        <w:gridCol w:w="773"/>
        <w:gridCol w:w="1597"/>
        <w:gridCol w:w="1293"/>
      </w:tblGrid>
      <w:tr w:rsidR="00EE309E" w:rsidTr="00EE309E">
        <w:trPr>
          <w:trHeight w:val="497"/>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w:t>
            </w:r>
          </w:p>
          <w:p w:rsidR="00EE309E" w:rsidRDefault="00EE309E">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п/п</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Мероприятие подпрограммы </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 финанси-рования мероприятия в году, предшест-</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вующему году начала реализации муниципальной программы</w:t>
            </w:r>
            <w:r>
              <w:rPr>
                <w:rFonts w:ascii="Times New Roman CYR" w:hAnsi="Times New Roman CYR" w:cs="Times New Roman CYR"/>
                <w:sz w:val="22"/>
                <w:szCs w:val="22"/>
              </w:rPr>
              <w:br/>
              <w:t>(тыс. руб.)</w:t>
            </w:r>
          </w:p>
        </w:tc>
        <w:tc>
          <w:tcPr>
            <w:tcW w:w="842"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Всего</w:t>
            </w:r>
            <w:r>
              <w:rPr>
                <w:rFonts w:ascii="Times New Roman CYR" w:hAnsi="Times New Roman CYR" w:cs="Times New Roman CYR"/>
                <w:sz w:val="22"/>
                <w:szCs w:val="22"/>
              </w:rPr>
              <w:br/>
              <w:t>(тыс. руб.)</w:t>
            </w:r>
          </w:p>
        </w:tc>
        <w:tc>
          <w:tcPr>
            <w:tcW w:w="4042" w:type="dxa"/>
            <w:gridSpan w:val="6"/>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Объемы финансирования по годам</w:t>
            </w:r>
            <w:r>
              <w:rPr>
                <w:rFonts w:ascii="Times New Roman CYR" w:hAnsi="Times New Roman CYR" w:cs="Times New Roman CYR"/>
                <w:sz w:val="22"/>
                <w:szCs w:val="22"/>
              </w:rPr>
              <w:br/>
              <w:t>(тыс. руб.)</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Результаты выполнения мероприятия Подпрограммы</w:t>
            </w: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85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2020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2021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08"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2022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2023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82" w:type="dxa"/>
            <w:gridSpan w:val="2"/>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2024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09"/>
          <w:jc w:val="center"/>
        </w:trPr>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right="-137"/>
              <w:rPr>
                <w:rFonts w:ascii="Times New Roman CYR" w:hAnsi="Times New Roman CYR" w:cs="Times New Roman CYR"/>
                <w:sz w:val="22"/>
                <w:szCs w:val="22"/>
              </w:rPr>
            </w:pPr>
            <w:r>
              <w:rPr>
                <w:rFonts w:ascii="Times New Roman CYR" w:hAnsi="Times New Roman CYR" w:cs="Times New Roman CYR"/>
                <w:sz w:val="22"/>
                <w:szCs w:val="22"/>
              </w:rPr>
              <w:t xml:space="preserve"> 1</w:t>
            </w:r>
          </w:p>
        </w:tc>
        <w:tc>
          <w:tcPr>
            <w:tcW w:w="2844"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85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782" w:type="dxa"/>
            <w:gridSpan w:val="2"/>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w:t>
            </w:r>
          </w:p>
        </w:tc>
        <w:tc>
          <w:tcPr>
            <w:tcW w:w="159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w:t>
            </w:r>
          </w:p>
        </w:tc>
        <w:tc>
          <w:tcPr>
            <w:tcW w:w="129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w:t>
            </w:r>
          </w:p>
        </w:tc>
      </w:tr>
      <w:tr w:rsidR="00EE309E" w:rsidTr="00EE309E">
        <w:trPr>
          <w:trHeight w:val="209"/>
          <w:jc w:val="center"/>
        </w:trPr>
        <w:tc>
          <w:tcPr>
            <w:tcW w:w="15438" w:type="dxa"/>
            <w:gridSpan w:val="14"/>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rFonts w:ascii="Times New Roman CYR" w:hAnsi="Times New Roman CYR" w:cs="Times New Roman CYR"/>
                <w:sz w:val="22"/>
                <w:szCs w:val="22"/>
              </w:rPr>
            </w:pPr>
            <w:r>
              <w:rPr>
                <w:i/>
                <w:sz w:val="22"/>
                <w:szCs w:val="22"/>
              </w:rPr>
              <w:t>Подпрограмма 1 «Инвестиции»</w:t>
            </w:r>
          </w:p>
        </w:tc>
      </w:tr>
      <w:tr w:rsidR="00EE309E" w:rsidTr="00EE309E">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rPr>
                <w:rFonts w:eastAsia="Calibri"/>
                <w:b/>
                <w:i/>
                <w:sz w:val="22"/>
                <w:szCs w:val="22"/>
                <w:lang w:eastAsia="en-US"/>
              </w:rPr>
            </w:pPr>
            <w:r>
              <w:rPr>
                <w:rFonts w:eastAsia="Calibri"/>
                <w:b/>
                <w:i/>
                <w:sz w:val="22"/>
                <w:szCs w:val="22"/>
                <w:lang w:eastAsia="en-US"/>
              </w:rPr>
              <w:t>Основное мероприятие 02.</w:t>
            </w:r>
          </w:p>
          <w:p w:rsidR="00EE309E" w:rsidRDefault="00EE309E">
            <w:pPr>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center"/>
              <w:rPr>
                <w:rFonts w:eastAsia="Calibri"/>
                <w:sz w:val="22"/>
                <w:szCs w:val="22"/>
                <w:lang w:eastAsia="en-US"/>
              </w:rPr>
            </w:pPr>
            <w:r>
              <w:rPr>
                <w:rFonts w:eastAsia="Calibri"/>
                <w: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c>
          <w:tcPr>
            <w:tcW w:w="859"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08"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842"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82" w:type="dxa"/>
            <w:gridSpan w:val="2"/>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(модернизация) инфраструктуры многофункционального индустриального парка, промышле</w:t>
            </w:r>
            <w:r>
              <w:rPr>
                <w:rFonts w:ascii="Times New Roman CYR" w:hAnsi="Times New Roman CYR" w:cs="Times New Roman CYR"/>
                <w:sz w:val="22"/>
                <w:szCs w:val="22"/>
              </w:rPr>
              <w:lastRenderedPageBreak/>
              <w:t>нных площадок.</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многофункционального индустриального парка, промышленных площадок</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Привлечение инвестиций. в основной капитал субъектов деятельности в сфере промышленности. </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Стимулирование создания и введения в эксплуатацию субъектами </w:t>
            </w:r>
            <w:r>
              <w:rPr>
                <w:rFonts w:ascii="Times New Roman CYR" w:hAnsi="Times New Roman CYR" w:cs="Times New Roman CYR"/>
                <w:sz w:val="22"/>
                <w:szCs w:val="22"/>
              </w:rPr>
              <w:lastRenderedPageBreak/>
              <w:t xml:space="preserve">деятельности в сфере промышленности новых производственных предприятий и новых производственных мощностей существующих промышленных предприятий </w:t>
            </w: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P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c>
          <w:tcPr>
            <w:tcW w:w="859"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08"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82" w:type="dxa"/>
            <w:gridSpan w:val="2"/>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rPr>
                <w:rFonts w:eastAsia="Calibri"/>
                <w:sz w:val="22"/>
                <w:szCs w:val="22"/>
                <w:lang w:eastAsia="en-US"/>
              </w:rPr>
            </w:pPr>
            <w:r>
              <w:rPr>
                <w:rFonts w:eastAsia="Calibri"/>
                <w:sz w:val="22"/>
                <w:szCs w:val="22"/>
                <w:lang w:eastAsia="en-US"/>
              </w:rPr>
              <w:t xml:space="preserve">Стимулирование </w:t>
            </w:r>
            <w:r>
              <w:rPr>
                <w:rFonts w:eastAsia="Calibri"/>
                <w:sz w:val="22"/>
                <w:szCs w:val="22"/>
                <w:lang w:eastAsia="en-US"/>
              </w:rPr>
              <w:lastRenderedPageBreak/>
              <w:t>инвестиционной деятельности 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center"/>
              <w:rPr>
                <w:rFonts w:eastAsia="Calibri"/>
                <w:sz w:val="22"/>
                <w:szCs w:val="22"/>
                <w:lang w:eastAsia="en-US"/>
              </w:rPr>
            </w:pPr>
            <w:r>
              <w:rPr>
                <w:rFonts w:eastAsia="Calibri"/>
                <w:sz w:val="22"/>
                <w:szCs w:val="22"/>
                <w:lang w:eastAsia="en-US"/>
              </w:rPr>
              <w:lastRenderedPageBreak/>
              <w:t>2020-</w:t>
            </w:r>
            <w:r>
              <w:rPr>
                <w:rFonts w:eastAsia="Calibri"/>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36899</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59"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51"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708"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782" w:type="dxa"/>
            <w:gridSpan w:val="2"/>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36899</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16"/>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на территорию индустриальных парков, технопарков, промышленных площадок на долгосрочной основе.</w:t>
            </w:r>
          </w:p>
        </w:tc>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73"/>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w:t>
            </w:r>
            <w:r>
              <w:rPr>
                <w:rFonts w:ascii="Times New Roman CYR" w:hAnsi="Times New Roman CYR" w:cs="Times New Roman CYR"/>
                <w:sz w:val="22"/>
                <w:szCs w:val="22"/>
              </w:rPr>
              <w:lastRenderedPageBreak/>
              <w:t>инфраструктуры;- участие в выставочно-ярмарочных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851"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08"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82" w:type="dxa"/>
            <w:gridSpan w:val="2"/>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w:t>
            </w:r>
            <w:r>
              <w:rPr>
                <w:rFonts w:ascii="Times New Roman CYR" w:hAnsi="Times New Roman CYR" w:cs="Times New Roman CYR"/>
                <w:sz w:val="22"/>
                <w:szCs w:val="22"/>
              </w:rPr>
              <w:lastRenderedPageBreak/>
              <w:t xml:space="preserve">городского округа Зарайск»  </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046"/>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08"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gridSpan w:val="2"/>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73"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77"/>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tcPr>
          <w:p w:rsidR="00EE309E" w:rsidRDefault="00EE309E">
            <w:pPr>
              <w:widowControl w:val="0"/>
              <w:tabs>
                <w:tab w:val="center" w:pos="742"/>
              </w:tabs>
              <w:autoSpaceDE w:val="0"/>
              <w:autoSpaceDN w:val="0"/>
              <w:adjustRightInd w:val="0"/>
              <w:jc w:val="both"/>
              <w:rPr>
                <w:rFonts w:eastAsia="Calibri"/>
                <w:sz w:val="22"/>
                <w:szCs w:val="22"/>
                <w:lang w:eastAsia="en-US"/>
              </w:rPr>
            </w:pPr>
          </w:p>
        </w:tc>
        <w:tc>
          <w:tcPr>
            <w:tcW w:w="1276" w:type="dxa"/>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859"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851"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708"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782" w:type="dxa"/>
            <w:gridSpan w:val="2"/>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124"/>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nil"/>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124"/>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42"/>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2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Создание многофункциональных индустриальных парков, технопарков,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center"/>
              <w:rPr>
                <w:rFonts w:eastAsia="Calibri"/>
                <w:sz w:val="22"/>
                <w:szCs w:val="22"/>
                <w:lang w:eastAsia="en-US"/>
              </w:rPr>
            </w:pPr>
            <w:r>
              <w:rPr>
                <w:rFonts w:eastAsia="Calibr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851" w:type="dxa"/>
            <w:vMerge w:val="restart"/>
            <w:tcBorders>
              <w:top w:val="single" w:sz="4" w:space="0" w:color="auto"/>
              <w:left w:val="single" w:sz="4" w:space="0" w:color="auto"/>
              <w:bottom w:val="single" w:sz="4" w:space="0" w:color="auto"/>
              <w:right w:val="single" w:sz="4" w:space="0" w:color="auto"/>
            </w:tcBorders>
          </w:tcPr>
          <w:p w:rsidR="00EE309E" w:rsidRDefault="00EE309E">
            <w:pPr>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val="restart"/>
            <w:tcBorders>
              <w:top w:val="nil"/>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48"/>
          <w:jc w:val="center"/>
        </w:trPr>
        <w:tc>
          <w:tcPr>
            <w:tcW w:w="851" w:type="dxa"/>
            <w:vMerge w:val="restart"/>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lastRenderedPageBreak/>
              <w:t>7</w:t>
            </w:r>
          </w:p>
        </w:tc>
        <w:tc>
          <w:tcPr>
            <w:tcW w:w="2844" w:type="dxa"/>
            <w:vMerge w:val="restart"/>
            <w:tcBorders>
              <w:top w:val="single" w:sz="4" w:space="0" w:color="auto"/>
              <w:left w:val="single" w:sz="4" w:space="0" w:color="auto"/>
              <w:bottom w:val="nil"/>
              <w:right w:val="single" w:sz="4" w:space="0" w:color="auto"/>
            </w:tcBorders>
            <w:hideMark/>
          </w:tcPr>
          <w:p w:rsidR="00EE309E" w:rsidRDefault="00EE309E">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07. </w:t>
            </w:r>
            <w:r>
              <w:rPr>
                <w:rFonts w:eastAsia="Calibri"/>
                <w:sz w:val="22"/>
                <w:szCs w:val="22"/>
                <w:lang w:eastAsia="en-US"/>
              </w:rPr>
              <w:t>Организация работ по поддержке и развитию промышленного потенциала.</w:t>
            </w:r>
          </w:p>
        </w:tc>
        <w:tc>
          <w:tcPr>
            <w:tcW w:w="851" w:type="dxa"/>
            <w:vMerge w:val="restart"/>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nil"/>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72"/>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03"/>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4"/>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15"/>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4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Проведение мероприятий по погашению задолженности по выплате заработной платы в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2024-2024</w:t>
            </w:r>
          </w:p>
        </w:tc>
        <w:tc>
          <w:tcPr>
            <w:tcW w:w="1842" w:type="dxa"/>
            <w:tcBorders>
              <w:top w:val="single" w:sz="4" w:space="0" w:color="auto"/>
              <w:left w:val="single" w:sz="4" w:space="0" w:color="auto"/>
              <w:bottom w:val="nil"/>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инвестиций</w:t>
            </w:r>
          </w:p>
        </w:tc>
        <w:tc>
          <w:tcPr>
            <w:tcW w:w="1293" w:type="dxa"/>
            <w:vMerge w:val="restart"/>
            <w:tcBorders>
              <w:top w:val="nil"/>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9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0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 xml:space="preserve">Проведение выставок </w:t>
            </w:r>
            <w:r>
              <w:rPr>
                <w:rFonts w:eastAsia="Calibri"/>
                <w:sz w:val="22"/>
                <w:szCs w:val="22"/>
                <w:lang w:eastAsia="en-US"/>
              </w:rPr>
              <w:lastRenderedPageBreak/>
              <w:t>вакансий.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инвестиций</w:t>
            </w: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Создание новых рабочих мест за счет проводимых мероприятий направленных на расширение имеющихся производств.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15"/>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7.4</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 xml:space="preserve">Создание и открытие </w:t>
            </w:r>
            <w:r>
              <w:rPr>
                <w:rFonts w:eastAsia="Calibri"/>
                <w:sz w:val="22"/>
                <w:szCs w:val="22"/>
                <w:lang w:eastAsia="en-US"/>
              </w:rPr>
              <w:lastRenderedPageBreak/>
              <w:t>новых промышленных предприятий.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Заключение трехстороннего соглашения об увеличении заработной платы.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высокопроизводительных рабочих мест субъектами деятельности в сфере промышленности.</w:t>
            </w: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7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Увеличение числа работников прошедших обучение, за счет чего повысилась квалификация.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0"/>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Увеличение предприятий с высокопроизводительными рабочими местами.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7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10</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10. </w:t>
            </w:r>
            <w:r>
              <w:rPr>
                <w:rFonts w:eastAsia="Calibri"/>
                <w:sz w:val="22"/>
                <w:szCs w:val="22"/>
                <w:lang w:eastAsia="en-US"/>
              </w:rPr>
              <w:t xml:space="preserve">Проведение конкурсного отбора лучших концепций по развитию территорий  и </w:t>
            </w:r>
            <w:r>
              <w:rPr>
                <w:rFonts w:eastAsia="Calibri"/>
                <w:sz w:val="22"/>
                <w:szCs w:val="22"/>
                <w:lang w:eastAsia="en-US"/>
              </w:rPr>
              <w:lastRenderedPageBreak/>
              <w:t>дальнейшая реализация концепций победителей конкурса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b/>
                <w:i/>
                <w:sz w:val="22"/>
                <w:szCs w:val="22"/>
                <w:lang w:eastAsia="en-US"/>
              </w:rPr>
            </w:pPr>
            <w:r>
              <w:rPr>
                <w:rFonts w:eastAsia="Calibri"/>
                <w:b/>
                <w:i/>
                <w:sz w:val="22"/>
                <w:szCs w:val="22"/>
                <w:lang w:eastAsia="en-US"/>
              </w:rPr>
              <w:t>Мероприятие 1</w:t>
            </w:r>
          </w:p>
          <w:p w:rsidR="00EE309E" w:rsidRDefault="00EE309E">
            <w:pPr>
              <w:autoSpaceDE w:val="0"/>
              <w:autoSpaceDN w:val="0"/>
              <w:adjustRightInd w:val="0"/>
              <w:rPr>
                <w:rFonts w:eastAsia="Calibri"/>
                <w:sz w:val="22"/>
                <w:szCs w:val="22"/>
                <w:lang w:eastAsia="en-US"/>
              </w:rPr>
            </w:pPr>
            <w:r>
              <w:rPr>
                <w:rFonts w:eastAsia="Calibri"/>
                <w:sz w:val="22"/>
                <w:szCs w:val="22"/>
                <w:lang w:eastAsia="en-US"/>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Министерство инвестиций и инноваций Московской области</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Администрация городского округа Зарайск</w:t>
            </w:r>
          </w:p>
        </w:tc>
        <w:tc>
          <w:tcPr>
            <w:tcW w:w="1293"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Поощрение муниципальных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18"/>
                <w:szCs w:val="18"/>
                <w:lang w:eastAsia="en-US"/>
              </w:rPr>
            </w:pPr>
            <w:r>
              <w:rPr>
                <w:rFonts w:eastAsia="Calibri"/>
                <w:sz w:val="18"/>
                <w:szCs w:val="18"/>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bl>
    <w:p w:rsidR="00EE309E" w:rsidRDefault="00EE309E" w:rsidP="00EE309E">
      <w:pPr>
        <w:rPr>
          <w:rFonts w:eastAsia="Calibri"/>
          <w:lang w:eastAsia="en-US"/>
        </w:rPr>
      </w:pPr>
    </w:p>
    <w:p w:rsidR="00EE309E" w:rsidRDefault="00EE309E" w:rsidP="00EE309E">
      <w:pPr>
        <w:rPr>
          <w:sz w:val="20"/>
          <w:szCs w:val="20"/>
        </w:rPr>
      </w:pPr>
      <w:r>
        <w:rPr>
          <w:sz w:val="20"/>
          <w:szCs w:val="20"/>
        </w:rPr>
        <w:br w:type="page"/>
      </w:r>
    </w:p>
    <w:p w:rsidR="00EE309E" w:rsidRDefault="00411DAD" w:rsidP="00EE309E">
      <w:pPr>
        <w:pStyle w:val="ConsPlusTitle"/>
        <w:jc w:val="right"/>
        <w:outlineLvl w:val="0"/>
        <w:rPr>
          <w:rFonts w:ascii="Times New Roman" w:hAnsi="Times New Roman" w:cs="Times New Roman"/>
          <w:b w:val="0"/>
          <w:sz w:val="27"/>
          <w:szCs w:val="27"/>
        </w:rPr>
      </w:pPr>
      <w:r>
        <w:rPr>
          <w:rFonts w:ascii="Times New Roman" w:hAnsi="Times New Roman" w:cs="Times New Roman"/>
          <w:b w:val="0"/>
          <w:sz w:val="27"/>
          <w:szCs w:val="27"/>
        </w:rPr>
        <w:lastRenderedPageBreak/>
        <w:t xml:space="preserve">Приложение </w:t>
      </w:r>
      <w:r w:rsidR="00EE309E">
        <w:rPr>
          <w:rFonts w:ascii="Times New Roman" w:hAnsi="Times New Roman" w:cs="Times New Roman"/>
          <w:b w:val="0"/>
          <w:sz w:val="27"/>
          <w:szCs w:val="27"/>
        </w:rPr>
        <w:t xml:space="preserve"> 6 к Программе</w:t>
      </w: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Normal0"/>
        <w:spacing w:before="220"/>
        <w:ind w:firstLine="540"/>
        <w:jc w:val="center"/>
        <w:rPr>
          <w:rFonts w:ascii="Times New Roman" w:hAnsi="Times New Roman" w:cs="Times New Roman"/>
          <w:sz w:val="28"/>
          <w:szCs w:val="28"/>
        </w:rPr>
      </w:pPr>
      <w:r>
        <w:rPr>
          <w:rFonts w:ascii="Times New Roman" w:hAnsi="Times New Roman" w:cs="Times New Roman"/>
          <w:sz w:val="28"/>
          <w:szCs w:val="28"/>
        </w:rPr>
        <w:t>Паспорт подпрограммы IV "Развитие потребительского рынка и услуг"</w:t>
      </w:r>
    </w:p>
    <w:p w:rsidR="00EE309E" w:rsidRDefault="00EE309E" w:rsidP="00EE309E">
      <w:pPr>
        <w:pStyle w:val="ConsPlusNormal0"/>
        <w:spacing w:before="220"/>
        <w:ind w:firstLine="540"/>
        <w:jc w:val="center"/>
        <w:rPr>
          <w:rFonts w:ascii="Times New Roman" w:hAnsi="Times New Roman" w:cs="Times New Roman"/>
          <w:sz w:val="22"/>
          <w:szCs w:val="22"/>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449"/>
        <w:gridCol w:w="1581"/>
        <w:gridCol w:w="1417"/>
        <w:gridCol w:w="1276"/>
        <w:gridCol w:w="1276"/>
        <w:gridCol w:w="1275"/>
        <w:gridCol w:w="1560"/>
        <w:gridCol w:w="2694"/>
      </w:tblGrid>
      <w:tr w:rsidR="00EE309E" w:rsidTr="00EE309E">
        <w:tc>
          <w:tcPr>
            <w:tcW w:w="2500"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rFonts w:eastAsiaTheme="minorEastAsia"/>
                <w:sz w:val="22"/>
              </w:rPr>
            </w:pPr>
            <w:r>
              <w:rPr>
                <w:rFonts w:eastAsiaTheme="minorEastAsia"/>
                <w:sz w:val="22"/>
              </w:rPr>
              <w:t>Муниципальный заказчик подпрограммы</w:t>
            </w:r>
          </w:p>
        </w:tc>
        <w:tc>
          <w:tcPr>
            <w:tcW w:w="12526" w:type="dxa"/>
            <w:gridSpan w:val="8"/>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rFonts w:eastAsiaTheme="minorEastAsia"/>
                <w:sz w:val="22"/>
              </w:rPr>
            </w:pPr>
            <w:r>
              <w:rPr>
                <w:rFonts w:eastAsiaTheme="minorEastAsia"/>
                <w:sz w:val="22"/>
              </w:rPr>
              <w:t>Администрация городского округа Зарайск Московской области</w:t>
            </w:r>
          </w:p>
        </w:tc>
      </w:tr>
      <w:tr w:rsidR="00EE309E" w:rsidTr="00EE309E">
        <w:tc>
          <w:tcPr>
            <w:tcW w:w="2500"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Источник финансирования</w:t>
            </w:r>
          </w:p>
        </w:tc>
        <w:tc>
          <w:tcPr>
            <w:tcW w:w="9497" w:type="dxa"/>
            <w:gridSpan w:val="6"/>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Расходы (тыс. рублей)</w:t>
            </w:r>
          </w:p>
        </w:tc>
      </w:tr>
      <w:tr w:rsidR="00EE309E" w:rsidTr="00EE309E">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417"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2020 год</w:t>
            </w:r>
          </w:p>
        </w:tc>
        <w:tc>
          <w:tcPr>
            <w:tcW w:w="1276"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2021 год</w:t>
            </w:r>
          </w:p>
        </w:tc>
        <w:tc>
          <w:tcPr>
            <w:tcW w:w="1276"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2022 год</w:t>
            </w:r>
          </w:p>
        </w:tc>
        <w:tc>
          <w:tcPr>
            <w:tcW w:w="1275"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2023 год</w:t>
            </w:r>
          </w:p>
        </w:tc>
        <w:tc>
          <w:tcPr>
            <w:tcW w:w="1560"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2024 год</w:t>
            </w:r>
          </w:p>
        </w:tc>
        <w:tc>
          <w:tcPr>
            <w:tcW w:w="269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Итого</w:t>
            </w:r>
          </w:p>
        </w:tc>
      </w:tr>
      <w:tr w:rsidR="00EE309E" w:rsidTr="00EE309E">
        <w:trPr>
          <w:trHeight w:val="833"/>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448"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both"/>
              <w:rPr>
                <w:rFonts w:eastAsiaTheme="minorEastAsia"/>
                <w:sz w:val="22"/>
              </w:rPr>
            </w:pPr>
            <w:r>
              <w:rPr>
                <w:rFonts w:eastAsiaTheme="minorEastAsia"/>
                <w:sz w:val="22"/>
              </w:rPr>
              <w:t>Администрация городского округа Зарайск московской области</w:t>
            </w:r>
          </w:p>
        </w:tc>
        <w:tc>
          <w:tcPr>
            <w:tcW w:w="1581"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2106</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2340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2428</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2428</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2428</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11730</w:t>
            </w:r>
          </w:p>
        </w:tc>
      </w:tr>
      <w:tr w:rsidR="00EE309E" w:rsidTr="00EE309E">
        <w:trPr>
          <w:trHeight w:val="1180"/>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581"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10305</w:t>
            </w:r>
          </w:p>
        </w:tc>
      </w:tr>
      <w:tr w:rsidR="00EE309E" w:rsidTr="00EE309E">
        <w:trPr>
          <w:trHeight w:val="1152"/>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581"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r w:rsidR="00EE309E" w:rsidTr="00EE309E">
        <w:trPr>
          <w:trHeight w:val="1376"/>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156</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312</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319</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319</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319</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1425</w:t>
            </w:r>
          </w:p>
        </w:tc>
      </w:tr>
      <w:tr w:rsidR="00EE309E" w:rsidTr="00EE309E">
        <w:trPr>
          <w:trHeight w:val="769"/>
        </w:trPr>
        <w:tc>
          <w:tcPr>
            <w:tcW w:w="2500" w:type="dxa"/>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rFonts w:eastAsiaTheme="minorEastAsia"/>
                <w:sz w:val="22"/>
              </w:rPr>
            </w:pPr>
          </w:p>
        </w:tc>
        <w:tc>
          <w:tcPr>
            <w:tcW w:w="1448" w:type="dxa"/>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bl>
    <w:p w:rsidR="00EE309E" w:rsidRDefault="00EE309E" w:rsidP="00EE309E">
      <w:pPr>
        <w:rPr>
          <w:b/>
          <w:bCs/>
          <w:sz w:val="28"/>
          <w:szCs w:val="28"/>
        </w:rPr>
        <w:sectPr w:rsidR="00EE309E">
          <w:pgSz w:w="16838" w:h="11906" w:orient="landscape"/>
          <w:pgMar w:top="1134" w:right="567" w:bottom="1134" w:left="1134" w:header="709" w:footer="709" w:gutter="0"/>
          <w:cols w:space="720"/>
        </w:sectPr>
      </w:pPr>
    </w:p>
    <w:p w:rsidR="00EE309E" w:rsidRDefault="00EE309E" w:rsidP="00EE309E">
      <w:pPr>
        <w:pStyle w:val="ConsPlusNormal0"/>
        <w:spacing w:before="220"/>
        <w:ind w:firstLine="540"/>
        <w:jc w:val="center"/>
        <w:rPr>
          <w:rFonts w:ascii="Times New Roman" w:hAnsi="Times New Roman" w:cs="Times New Roman"/>
          <w:bCs/>
          <w:sz w:val="24"/>
          <w:szCs w:val="24"/>
        </w:rPr>
      </w:pPr>
      <w:r>
        <w:rPr>
          <w:rFonts w:ascii="Times New Roman" w:hAnsi="Times New Roman" w:cs="Times New Roman"/>
          <w:bCs/>
          <w:sz w:val="28"/>
          <w:szCs w:val="28"/>
        </w:rPr>
        <w:lastRenderedPageBreak/>
        <w:t>Характеристика проблем, решаемая посредством мероприятий подпрограммы</w:t>
      </w:r>
      <w:r>
        <w:rPr>
          <w:rFonts w:ascii="Times New Roman" w:hAnsi="Times New Roman" w:cs="Times New Roman"/>
          <w:bCs/>
          <w:sz w:val="24"/>
          <w:szCs w:val="24"/>
        </w:rPr>
        <w:t>.</w:t>
      </w:r>
    </w:p>
    <w:p w:rsidR="00EE309E" w:rsidRDefault="00EE309E" w:rsidP="00EE309E">
      <w:pPr>
        <w:widowControl w:val="0"/>
        <w:autoSpaceDE w:val="0"/>
        <w:autoSpaceDN w:val="0"/>
        <w:adjustRightInd w:val="0"/>
        <w:jc w:val="center"/>
        <w:rPr>
          <w:b/>
          <w:bCs/>
          <w:szCs w:val="28"/>
        </w:rPr>
      </w:pP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имеются населенные пункты с подъездными грунтовыми дорогами, в которых нет стационарной торговой сети. Доставка товаров в данные населенные пункты производится автолавками.</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Организация предприятий торговли и услуг в сельской местности является непривлекательной для бизнеса сферой деятельности. Создание объектов торговли в отдаленных, малонаселенных сельских населённых пунктах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в сфере потребительского рынка.</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Для снабжения товарами граждан, проживающих в малонаселенных, удаленных сельских населенных пунктах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организована их регулярная доставка в течение года по графику, согласованным с администрацией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Транспортные расходы организации, осуществляющей указанную доставку товаров, частично компенсируются за счет субсидий местного бюджета и бюджета Московской области.  </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Помимо розничной торговли в стационарных и нестационарных объектах торговое обслуживание жителей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осуществляется посредством ярмарочной торговли. Ярмарочная торговля обеспечивает потребителей свежей продукцией местных производителей и производителей из других районов Московской области и регионов России.</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Несмотря на динамичное развитие потребительского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сохраняется ряд проблем, которые необходимо решать, к которым относятся:</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наличие в округе сельских населенных пунктов, не имеющих стационарных, нестационарных объектов торговли;</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-отсутствие сельскохозяйственного розничного рынка на территории городского округа, предоставляющего торговые места гражданам и фермерам.</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Для стимулирования притока инвестиций в развитие торговли, общественного питания, бытовых услуг необходимо:</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поддерживать благоприятный инвестиционный климат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способствующий привлечению инвестиций в строительство новых объектов;</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и реализовывать высокоэффективные инвестиционные проекты, создающие новые рабочие места;</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строительство сельскохозяйственного розничного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благоприятные условия для развития предприятий малого и среднего бизнеса.</w:t>
      </w:r>
    </w:p>
    <w:p w:rsidR="00EE309E" w:rsidRDefault="00EE309E" w:rsidP="00EE309E">
      <w:pPr>
        <w:widowControl w:val="0"/>
        <w:autoSpaceDE w:val="0"/>
        <w:autoSpaceDN w:val="0"/>
        <w:adjustRightInd w:val="0"/>
        <w:ind w:firstLine="540"/>
        <w:jc w:val="both"/>
        <w:rPr>
          <w:szCs w:val="28"/>
        </w:rPr>
      </w:pPr>
      <w:r>
        <w:rPr>
          <w:szCs w:val="28"/>
        </w:rPr>
        <w:t xml:space="preserve">Таким образом, проблемы развития потребительского рынка и бытовых услуг городского округа Зарайск </w:t>
      </w:r>
      <w:r>
        <w:rPr>
          <w:bCs/>
          <w:szCs w:val="28"/>
        </w:rPr>
        <w:t>Московской области</w:t>
      </w:r>
      <w:r>
        <w:rPr>
          <w:szCs w:val="28"/>
        </w:rPr>
        <w:t xml:space="preserve"> носят многоаспектный, межотраслевой и межведомственный характер. Их системное решение возможно на базе реализации муниципальной программы.</w:t>
      </w:r>
    </w:p>
    <w:p w:rsidR="00EE309E" w:rsidRDefault="00EE309E" w:rsidP="00EE309E">
      <w:pPr>
        <w:widowControl w:val="0"/>
        <w:suppressAutoHyphens/>
        <w:autoSpaceDE w:val="0"/>
        <w:autoSpaceDN w:val="0"/>
        <w:ind w:firstLine="540"/>
        <w:jc w:val="center"/>
        <w:textAlignment w:val="baseline"/>
        <w:rPr>
          <w:rFonts w:eastAsia="SimSun"/>
          <w:b/>
          <w:bCs/>
          <w:color w:val="C0504D"/>
          <w:kern w:val="3"/>
          <w:sz w:val="18"/>
          <w:szCs w:val="18"/>
          <w:lang w:eastAsia="zh-CN"/>
        </w:rPr>
      </w:pPr>
    </w:p>
    <w:p w:rsidR="00EE309E" w:rsidRDefault="00EE309E" w:rsidP="00EE309E">
      <w:pPr>
        <w:widowControl w:val="0"/>
        <w:autoSpaceDE w:val="0"/>
        <w:autoSpaceDN w:val="0"/>
        <w:adjustRightInd w:val="0"/>
        <w:ind w:left="900"/>
        <w:jc w:val="center"/>
        <w:rPr>
          <w:b/>
          <w:bCs/>
          <w:szCs w:val="28"/>
        </w:rPr>
      </w:pPr>
    </w:p>
    <w:p w:rsidR="00EE309E" w:rsidRDefault="00EE309E" w:rsidP="00EE309E">
      <w:pPr>
        <w:widowControl w:val="0"/>
        <w:autoSpaceDE w:val="0"/>
        <w:autoSpaceDN w:val="0"/>
        <w:adjustRightInd w:val="0"/>
        <w:ind w:left="900"/>
        <w:jc w:val="center"/>
        <w:rPr>
          <w:bCs/>
          <w:sz w:val="28"/>
          <w:szCs w:val="28"/>
        </w:rPr>
      </w:pPr>
      <w:r>
        <w:rPr>
          <w:bCs/>
          <w:sz w:val="28"/>
          <w:szCs w:val="28"/>
        </w:rPr>
        <w:t xml:space="preserve">Концептуальные направления реформирования, модернизации, преобразования отдельных сфер социально-экономического развития </w:t>
      </w:r>
      <w:r>
        <w:rPr>
          <w:bCs/>
          <w:sz w:val="28"/>
          <w:szCs w:val="28"/>
        </w:rPr>
        <w:lastRenderedPageBreak/>
        <w:t>городского округа, реализуемых в рамках подпрограммы</w:t>
      </w:r>
    </w:p>
    <w:p w:rsidR="00EE309E" w:rsidRDefault="00EE309E" w:rsidP="00EE309E">
      <w:pPr>
        <w:widowControl w:val="0"/>
        <w:autoSpaceDE w:val="0"/>
        <w:autoSpaceDN w:val="0"/>
        <w:adjustRightInd w:val="0"/>
        <w:ind w:left="900"/>
        <w:jc w:val="center"/>
        <w:rPr>
          <w:b/>
          <w:bCs/>
          <w:szCs w:val="28"/>
        </w:rPr>
      </w:pPr>
    </w:p>
    <w:p w:rsidR="00EE309E" w:rsidRDefault="00EE309E" w:rsidP="00EE309E">
      <w:pPr>
        <w:widowControl w:val="0"/>
        <w:autoSpaceDE w:val="0"/>
        <w:autoSpaceDN w:val="0"/>
        <w:adjustRightInd w:val="0"/>
        <w:ind w:left="900"/>
        <w:jc w:val="center"/>
        <w:rPr>
          <w:b/>
          <w:bCs/>
          <w:sz w:val="22"/>
        </w:rPr>
      </w:pPr>
    </w:p>
    <w:p w:rsidR="00EE309E" w:rsidRDefault="00EE309E" w:rsidP="00EE309E">
      <w:pPr>
        <w:autoSpaceDE w:val="0"/>
        <w:autoSpaceDN w:val="0"/>
        <w:adjustRightInd w:val="0"/>
        <w:ind w:firstLine="540"/>
        <w:jc w:val="both"/>
        <w:rPr>
          <w:szCs w:val="28"/>
        </w:rPr>
      </w:pPr>
      <w:r>
        <w:rPr>
          <w:szCs w:val="28"/>
        </w:rPr>
        <w:t>В результате реализации Программы в городском округе Зарайск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EE309E" w:rsidRDefault="00EE309E" w:rsidP="00EE309E">
      <w:pPr>
        <w:autoSpaceDE w:val="0"/>
        <w:autoSpaceDN w:val="0"/>
        <w:adjustRightInd w:val="0"/>
        <w:ind w:firstLine="540"/>
        <w:jc w:val="both"/>
        <w:rPr>
          <w:szCs w:val="28"/>
        </w:rPr>
      </w:pPr>
      <w:r>
        <w:rPr>
          <w:szCs w:val="28"/>
        </w:rPr>
        <w:t>Повышение территориальной доступности товаров для потребителей городского округа Зарайск будет достигнуто также за счет частичного сохранения и упорядочения размещения нестационарных торговых объектов.</w:t>
      </w:r>
    </w:p>
    <w:p w:rsidR="00EE309E" w:rsidRDefault="00EE309E" w:rsidP="00EE309E">
      <w:pPr>
        <w:autoSpaceDE w:val="0"/>
        <w:autoSpaceDN w:val="0"/>
        <w:adjustRightInd w:val="0"/>
        <w:ind w:firstLine="540"/>
        <w:jc w:val="both"/>
        <w:rPr>
          <w:szCs w:val="28"/>
        </w:rPr>
      </w:pPr>
      <w:r>
        <w:rPr>
          <w:szCs w:val="28"/>
        </w:rPr>
        <w:t xml:space="preserve">Повышение ценовой доступности услуг для социально незащищенных категорий граждан будет достигнуто за счет прироста количества социально ориентированных предприятий общественного питания, сохранения и развития рыночной торговли, в том числе за счет расширения ярмарочной торговли. </w:t>
      </w:r>
    </w:p>
    <w:p w:rsidR="00EE309E" w:rsidRDefault="00EE309E" w:rsidP="00EE309E">
      <w:pPr>
        <w:autoSpaceDE w:val="0"/>
        <w:autoSpaceDN w:val="0"/>
        <w:adjustRightInd w:val="0"/>
        <w:ind w:firstLine="540"/>
        <w:jc w:val="both"/>
        <w:rPr>
          <w:szCs w:val="28"/>
        </w:rPr>
      </w:pPr>
      <w:r>
        <w:rPr>
          <w:szCs w:val="28"/>
        </w:rPr>
        <w:t xml:space="preserve">Для повышения информированности населения городского округа Зарайск </w:t>
      </w:r>
      <w:r>
        <w:rPr>
          <w:bCs/>
          <w:szCs w:val="28"/>
        </w:rPr>
        <w:t>Московской области</w:t>
      </w:r>
      <w:r>
        <w:rPr>
          <w:szCs w:val="28"/>
        </w:rPr>
        <w:t xml:space="preserve"> в вопросах защиты прав потребителей предусматривается размещение актуальной информации по данным вопросам на Интернет-сайте.</w:t>
      </w:r>
    </w:p>
    <w:p w:rsidR="00EE309E" w:rsidRDefault="00EE309E" w:rsidP="00EE309E">
      <w:pPr>
        <w:autoSpaceDE w:val="0"/>
        <w:autoSpaceDN w:val="0"/>
        <w:adjustRightInd w:val="0"/>
        <w:ind w:firstLine="540"/>
        <w:jc w:val="both"/>
        <w:rPr>
          <w:szCs w:val="28"/>
        </w:rPr>
      </w:pPr>
      <w:r>
        <w:rPr>
          <w:szCs w:val="28"/>
        </w:rPr>
        <w:t xml:space="preserve">Скоординированная работа органов местного самоуправления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предпринимателей, будет достигнута цель по повышению социально-экономической эффективности потребительского рынка городского округа Зарайск </w:t>
      </w:r>
      <w:r>
        <w:rPr>
          <w:bCs/>
          <w:szCs w:val="28"/>
        </w:rPr>
        <w:t xml:space="preserve">Московской области </w:t>
      </w:r>
      <w:r>
        <w:rPr>
          <w:szCs w:val="28"/>
        </w:rPr>
        <w:t xml:space="preserve">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EE309E" w:rsidRDefault="00EE309E" w:rsidP="00EE309E">
      <w:pPr>
        <w:pStyle w:val="ConsPlusNormal0"/>
        <w:spacing w:before="220"/>
        <w:ind w:firstLine="540"/>
        <w:jc w:val="both"/>
        <w:rPr>
          <w:rFonts w:ascii="Times New Roman" w:hAnsi="Times New Roman" w:cs="Times New Roman"/>
          <w:sz w:val="24"/>
          <w:szCs w:val="24"/>
        </w:rPr>
      </w:pPr>
    </w:p>
    <w:p w:rsidR="00EE309E" w:rsidRDefault="00EE309E" w:rsidP="00EE309E">
      <w:pPr>
        <w:pStyle w:val="ConsPlusNormal0"/>
        <w:spacing w:before="220"/>
        <w:ind w:firstLine="540"/>
        <w:jc w:val="both"/>
        <w:rPr>
          <w:rFonts w:ascii="Times New Roman" w:hAnsi="Times New Roman" w:cs="Times New Roman"/>
          <w:sz w:val="24"/>
          <w:szCs w:val="24"/>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rPr>
          <w:b/>
          <w:bCs/>
          <w:sz w:val="28"/>
          <w:szCs w:val="28"/>
        </w:rPr>
        <w:sectPr w:rsidR="00EE309E">
          <w:pgSz w:w="11906" w:h="16838"/>
          <w:pgMar w:top="567" w:right="1134" w:bottom="1134" w:left="1134" w:header="709" w:footer="709" w:gutter="0"/>
          <w:cols w:space="720"/>
        </w:sectPr>
      </w:pPr>
    </w:p>
    <w:p w:rsidR="00EE309E" w:rsidRDefault="00EE309E" w:rsidP="00EE309E">
      <w:pPr>
        <w:pStyle w:val="ConsPlusTitle"/>
        <w:jc w:val="center"/>
        <w:outlineLvl w:val="0"/>
        <w:rPr>
          <w:rFonts w:ascii="Times New Roman" w:hAnsi="Times New Roman" w:cs="Times New Roman"/>
        </w:rPr>
      </w:pPr>
      <w:r>
        <w:rPr>
          <w:rFonts w:ascii="Times New Roman" w:hAnsi="Times New Roman" w:cs="Times New Roman"/>
          <w:sz w:val="28"/>
          <w:szCs w:val="28"/>
        </w:rPr>
        <w:lastRenderedPageBreak/>
        <w:t>Перечень мероприятий подпрограммы IV "Развитие потребительского рынка и услуг"</w:t>
      </w:r>
    </w:p>
    <w:p w:rsidR="00EE309E" w:rsidRDefault="00EE309E" w:rsidP="00EE309E">
      <w:pPr>
        <w:pStyle w:val="ConsPlusNormal0"/>
        <w:jc w:val="both"/>
        <w:rPr>
          <w:rFonts w:ascii="Times New Roman" w:hAnsi="Times New Roman" w:cs="Times New Roman"/>
        </w:rPr>
      </w:pPr>
    </w:p>
    <w:p w:rsidR="00EE309E" w:rsidRDefault="00EE309E" w:rsidP="004A4E0C">
      <w:pPr>
        <w:pStyle w:val="ConsPlusNormal0"/>
        <w:jc w:val="right"/>
        <w:rPr>
          <w:rFonts w:ascii="Times New Roman" w:hAnsi="Times New Roman" w:cs="Times New Roman"/>
          <w:sz w:val="24"/>
          <w:szCs w:val="24"/>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07"/>
        <w:gridCol w:w="740"/>
        <w:gridCol w:w="2519"/>
        <w:gridCol w:w="1417"/>
        <w:gridCol w:w="992"/>
        <w:gridCol w:w="783"/>
        <w:gridCol w:w="845"/>
        <w:gridCol w:w="856"/>
        <w:gridCol w:w="669"/>
        <w:gridCol w:w="753"/>
        <w:gridCol w:w="1627"/>
        <w:gridCol w:w="1417"/>
      </w:tblGrid>
      <w:tr w:rsidR="00EE309E" w:rsidTr="004A4E0C">
        <w:trPr>
          <w:trHeight w:val="497"/>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w:t>
            </w:r>
          </w:p>
          <w:p w:rsidR="00EE309E" w:rsidRDefault="00EE309E">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п/п</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Мероприятие Подпрограммы</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firstLine="42"/>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Сроки исполнения мероприятия</w:t>
            </w:r>
          </w:p>
        </w:tc>
        <w:tc>
          <w:tcPr>
            <w:tcW w:w="2519"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 финанси-рования мероприятия в году, предшест-</w:t>
            </w: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вующему году начала реализации муниципальной программы</w:t>
            </w:r>
            <w:r>
              <w:rPr>
                <w:rFonts w:ascii="Times New Roman CYR" w:eastAsiaTheme="minorEastAsia" w:hAnsi="Times New Roman CYR" w:cs="Times New Roman CYR"/>
                <w:sz w:val="22"/>
              </w:rPr>
              <w:b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Всего</w:t>
            </w:r>
            <w:r>
              <w:rPr>
                <w:rFonts w:ascii="Times New Roman CYR" w:eastAsiaTheme="minorEastAsia" w:hAnsi="Times New Roman CYR" w:cs="Times New Roman CYR"/>
                <w:sz w:val="22"/>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firstLine="7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Объемы финансирования по годам</w:t>
            </w:r>
            <w:r>
              <w:rPr>
                <w:rFonts w:ascii="Times New Roman CYR" w:eastAsiaTheme="minorEastAsia" w:hAnsi="Times New Roman CYR" w:cs="Times New Roman CYR"/>
                <w:sz w:val="22"/>
              </w:rPr>
              <w:br/>
              <w:t>(тыс. руб.)</w:t>
            </w:r>
          </w:p>
        </w:tc>
        <w:tc>
          <w:tcPr>
            <w:tcW w:w="162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Результаты выполнения мероприятия Подпрограммы</w:t>
            </w:r>
          </w:p>
        </w:tc>
      </w:tr>
      <w:tr w:rsidR="00EE309E" w:rsidTr="004A4E0C">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2020</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2021</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2022</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2023</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2024</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209"/>
        </w:trPr>
        <w:tc>
          <w:tcPr>
            <w:tcW w:w="680"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right="-137"/>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2</w:t>
            </w:r>
          </w:p>
        </w:tc>
        <w:tc>
          <w:tcPr>
            <w:tcW w:w="740"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7</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w:t>
            </w:r>
          </w:p>
        </w:tc>
        <w:tc>
          <w:tcPr>
            <w:tcW w:w="75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p>
        </w:tc>
        <w:tc>
          <w:tcPr>
            <w:tcW w:w="162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r>
      <w:tr w:rsidR="00EE309E" w:rsidTr="004A4E0C">
        <w:trPr>
          <w:trHeight w:val="282"/>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Основное мероприятие 1.</w:t>
            </w:r>
          </w:p>
          <w:p w:rsidR="00EE309E" w:rsidRDefault="00EE309E">
            <w:pPr>
              <w:autoSpaceDE w:val="0"/>
              <w:autoSpaceDN w:val="0"/>
              <w:adjustRightInd w:val="0"/>
              <w:jc w:val="both"/>
              <w:rPr>
                <w:sz w:val="22"/>
              </w:rPr>
            </w:pPr>
            <w:r>
              <w:rPr>
                <w:sz w:val="22"/>
              </w:rPr>
              <w:t>Развитие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11730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2340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2428</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2428</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2428</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10305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876"/>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876"/>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1425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312</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282"/>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1.1</w:t>
            </w:r>
          </w:p>
          <w:p w:rsidR="00EE309E" w:rsidRDefault="00EE309E">
            <w:pPr>
              <w:autoSpaceDE w:val="0"/>
              <w:autoSpaceDN w:val="0"/>
              <w:adjustRightInd w:val="0"/>
              <w:jc w:val="both"/>
              <w:rPr>
                <w:sz w:val="22"/>
              </w:rPr>
            </w:pPr>
            <w:r>
              <w:rPr>
                <w:sz w:val="22"/>
              </w:rPr>
              <w:t>Содействие вводу (строительству) новых современных объектов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 xml:space="preserve">Размещение объектов потребительского рынка и услуг на территории г.о. Зарайск  с учетом потребности </w:t>
            </w:r>
            <w:r>
              <w:rPr>
                <w:sz w:val="22"/>
              </w:rPr>
              <w:lastRenderedPageBreak/>
              <w:t>в данных объектах, их доступности</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1.2</w:t>
            </w:r>
          </w:p>
          <w:p w:rsidR="00EE309E" w:rsidRDefault="00EE309E">
            <w:pPr>
              <w:autoSpaceDE w:val="0"/>
              <w:autoSpaceDN w:val="0"/>
              <w:adjustRightInd w:val="0"/>
              <w:jc w:val="both"/>
              <w:rPr>
                <w:sz w:val="22"/>
              </w:rPr>
            </w:pPr>
            <w:r>
              <w:rPr>
                <w:sz w:val="22"/>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Сбыт товаров, популяризация ярмарочных мероприятий среди населения</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1.3</w:t>
            </w:r>
          </w:p>
          <w:p w:rsidR="00EE309E" w:rsidRDefault="00EE309E">
            <w:pPr>
              <w:autoSpaceDE w:val="0"/>
              <w:autoSpaceDN w:val="0"/>
              <w:adjustRightInd w:val="0"/>
              <w:jc w:val="both"/>
              <w:rPr>
                <w:sz w:val="22"/>
              </w:rPr>
            </w:pPr>
            <w:r>
              <w:rPr>
                <w:sz w:val="22"/>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Поддержка граждан, находящихся в трудной жизненной ситуации</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1.4</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1.4</w:t>
            </w:r>
          </w:p>
          <w:p w:rsidR="00EE309E" w:rsidRDefault="00EE309E">
            <w:pPr>
              <w:autoSpaceDE w:val="0"/>
              <w:autoSpaceDN w:val="0"/>
              <w:adjustRightInd w:val="0"/>
              <w:jc w:val="both"/>
              <w:rPr>
                <w:sz w:val="22"/>
              </w:rPr>
            </w:pPr>
            <w:r>
              <w:rPr>
                <w:sz w:val="22"/>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w:t>
            </w:r>
            <w:r>
              <w:rPr>
                <w:sz w:val="22"/>
              </w:rPr>
              <w:lastRenderedPageBreak/>
              <w:t xml:space="preserve">товаров в сельские населенные пункты </w:t>
            </w:r>
            <w:r>
              <w:rPr>
                <w:iCs/>
                <w:sz w:val="22"/>
              </w:rPr>
              <w:t>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11130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2190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Создание условий для обеспечения продовольственными и промышленными товарами граждан, проживающ</w:t>
            </w:r>
            <w:r>
              <w:rPr>
                <w:sz w:val="22"/>
              </w:rPr>
              <w:lastRenderedPageBreak/>
              <w:t>их  в сельских населенных пунктах округа</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10305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825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162</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1.5</w:t>
            </w:r>
          </w:p>
          <w:p w:rsidR="00EE309E" w:rsidRDefault="00EE309E">
            <w:pPr>
              <w:autoSpaceDE w:val="0"/>
              <w:autoSpaceDN w:val="0"/>
              <w:adjustRightInd w:val="0"/>
              <w:jc w:val="both"/>
              <w:rPr>
                <w:rFonts w:ascii="Times New Roman CYR" w:eastAsiaTheme="minorEastAsia" w:hAnsi="Times New Roman CYR" w:cs="Times New Roman CYR"/>
                <w:sz w:val="22"/>
              </w:rPr>
            </w:pPr>
            <w:r>
              <w:rPr>
                <w:sz w:val="22"/>
              </w:rPr>
              <w:t>Разработка, согласование и утверждение</w:t>
            </w:r>
            <w:r>
              <w:rPr>
                <w:iCs/>
                <w:sz w:val="22"/>
              </w:rPr>
              <w:t xml:space="preserve"> </w:t>
            </w:r>
            <w:r>
              <w:rPr>
                <w:sz w:val="22"/>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Выявление несоответствия размещения нестационарных торговых объектов законодательству РФ</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sz w:val="22"/>
              </w:rPr>
            </w:pPr>
            <w:r>
              <w:rPr>
                <w:sz w:val="22"/>
              </w:rPr>
              <w:t>Мероприятие 1.6</w:t>
            </w:r>
          </w:p>
          <w:p w:rsidR="00EE309E" w:rsidRDefault="00EE309E">
            <w:pPr>
              <w:widowControl w:val="0"/>
              <w:autoSpaceDE w:val="0"/>
              <w:autoSpaceDN w:val="0"/>
              <w:adjustRightInd w:val="0"/>
              <w:jc w:val="both"/>
              <w:rPr>
                <w:sz w:val="22"/>
              </w:rPr>
            </w:pPr>
            <w:r>
              <w:rPr>
                <w:sz w:val="22"/>
              </w:rPr>
              <w:t>Создание условий для обеспечения жителей</w:t>
            </w:r>
          </w:p>
          <w:p w:rsidR="00EE309E" w:rsidRDefault="00EE309E">
            <w:pPr>
              <w:widowControl w:val="0"/>
              <w:autoSpaceDE w:val="0"/>
              <w:autoSpaceDN w:val="0"/>
              <w:adjustRightInd w:val="0"/>
              <w:jc w:val="both"/>
              <w:rPr>
                <w:sz w:val="22"/>
              </w:rPr>
            </w:pPr>
            <w:r>
              <w:rPr>
                <w:sz w:val="22"/>
              </w:rPr>
              <w:t>городского округа услугами связи, общественного питания, торговли и бытового обслуживания</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600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Размещение объектов потребительского рынка и услуг на территории г.о. Зарайск  с учетом потребности в данных объектах, их доступности</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600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autoSpaceDE w:val="0"/>
              <w:autoSpaceDN w:val="0"/>
              <w:adjustRightInd w:val="0"/>
              <w:jc w:val="both"/>
              <w:rPr>
                <w:sz w:val="22"/>
              </w:rPr>
            </w:pPr>
            <w:r>
              <w:rPr>
                <w:i/>
                <w:sz w:val="22"/>
              </w:rPr>
              <w:t xml:space="preserve">Основное мероприятие 2 </w:t>
            </w:r>
            <w:r>
              <w:rPr>
                <w:sz w:val="22"/>
              </w:rPr>
              <w:t xml:space="preserve">Развитие сферы </w:t>
            </w:r>
            <w:r>
              <w:rPr>
                <w:sz w:val="22"/>
              </w:rPr>
              <w:lastRenderedPageBreak/>
              <w:t>общественного питания на территории муниципального образования Московской области</w:t>
            </w:r>
          </w:p>
          <w:p w:rsidR="00EE309E" w:rsidRDefault="00EE309E">
            <w:pPr>
              <w:autoSpaceDE w:val="0"/>
              <w:autoSpaceDN w:val="0"/>
              <w:adjustRightInd w:val="0"/>
              <w:ind w:firstLine="720"/>
              <w:jc w:val="both"/>
              <w:rPr>
                <w:i/>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hanging="10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 xml:space="preserve">Сектор потребительского рынка и </w:t>
            </w:r>
            <w:r>
              <w:rPr>
                <w:bCs/>
                <w:sz w:val="22"/>
              </w:rPr>
              <w:lastRenderedPageBreak/>
              <w:t>сферы услуг</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22.1</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Содействие увеличению уровня обеспеченности населения муниципального образования Московской области предприятиями общественного питания</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Развитие сети общественного питания в различных форматах</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p w:rsidR="00EE309E" w:rsidRDefault="00EE309E">
            <w:pPr>
              <w:ind w:left="-250"/>
              <w:jc w:val="right"/>
              <w:rPr>
                <w:rFonts w:ascii="Times New Roman CYR" w:eastAsiaTheme="minorEastAsia" w:hAnsi="Times New Roman CYR" w:cs="Times New Roman CYR"/>
                <w:sz w:val="22"/>
              </w:rPr>
            </w:pP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autoSpaceDE w:val="0"/>
              <w:autoSpaceDN w:val="0"/>
              <w:adjustRightInd w:val="0"/>
              <w:jc w:val="both"/>
              <w:rPr>
                <w:sz w:val="22"/>
              </w:rPr>
            </w:pPr>
            <w:r>
              <w:rPr>
                <w:i/>
                <w:sz w:val="22"/>
              </w:rPr>
              <w:t>Основное мероприятие 3</w:t>
            </w:r>
            <w:r>
              <w:rPr>
                <w:sz w:val="22"/>
              </w:rPr>
              <w:t xml:space="preserve"> Развитие сферы бытовых услуг на территории муниципального образования Московской области</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Сектор потребительского рынка и сферы услуг</w:t>
            </w: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3.1</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Мероприятие 3.1 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hanging="10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Увеличение уровня обеспеченности населения объектами бытовых услуг</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i/>
                <w:sz w:val="22"/>
              </w:rPr>
              <w:t>Основное мероприятие 5</w:t>
            </w:r>
            <w:r>
              <w:rPr>
                <w:sz w:val="22"/>
              </w:rPr>
              <w:t xml:space="preserve"> Участие в организации региональной системы защиты прав потребителей</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tabs>
                <w:tab w:val="center" w:pos="4677"/>
                <w:tab w:val="right" w:pos="9355"/>
              </w:tabs>
              <w:autoSpaceDE w:val="0"/>
              <w:autoSpaceDN w:val="0"/>
              <w:adjustRightInd w:val="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5.1</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Мероприятие 5.1 Рассмотрение обращений и жалоб, консультация граждан по вопросам защиты прав потребителей</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5.2</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Мероприятие 5.2 Обращения в суды по вопросу защиты прав потребителей</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bl>
    <w:p w:rsidR="00EE309E" w:rsidRDefault="00EE309E" w:rsidP="00EE309E">
      <w:pPr>
        <w:autoSpaceDE w:val="0"/>
        <w:autoSpaceDN w:val="0"/>
        <w:adjustRightInd w:val="0"/>
        <w:ind w:firstLine="540"/>
        <w:jc w:val="both"/>
      </w:pPr>
    </w:p>
    <w:p w:rsidR="00EE309E" w:rsidRDefault="00EE309E" w:rsidP="00EE309E">
      <w:pPr>
        <w:rPr>
          <w:sz w:val="20"/>
          <w:szCs w:val="20"/>
        </w:rPr>
      </w:pPr>
    </w:p>
    <w:p w:rsidR="00BF3A2F" w:rsidRDefault="00BF3A2F" w:rsidP="00BF3A2F">
      <w:pPr>
        <w:jc w:val="both"/>
        <w:rPr>
          <w:szCs w:val="28"/>
        </w:rPr>
      </w:pPr>
    </w:p>
    <w:p w:rsidR="00BF3A2F" w:rsidRDefault="00BF3A2F" w:rsidP="00BF3A2F">
      <w:pPr>
        <w:jc w:val="both"/>
        <w:rPr>
          <w:sz w:val="27"/>
          <w:szCs w:val="28"/>
        </w:rPr>
      </w:pP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056899">
        <w:rPr>
          <w:sz w:val="27"/>
          <w:szCs w:val="28"/>
        </w:rPr>
        <w:t xml:space="preserve"> </w:t>
      </w:r>
    </w:p>
    <w:p w:rsidR="00C966DD" w:rsidRDefault="00BF3A2F" w:rsidP="00056899">
      <w:pPr>
        <w:jc w:val="both"/>
      </w:pP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p>
    <w:p w:rsidR="006E1A8E" w:rsidRPr="00B70284" w:rsidRDefault="006E1A8E" w:rsidP="00541B5B">
      <w:pPr>
        <w:jc w:val="both"/>
        <w:rPr>
          <w:sz w:val="27"/>
          <w:szCs w:val="28"/>
        </w:rPr>
      </w:pPr>
    </w:p>
    <w:sectPr w:rsidR="006E1A8E" w:rsidRPr="00B70284" w:rsidSect="00056899">
      <w:pgSz w:w="16838" w:h="11906" w:orient="landscape"/>
      <w:pgMar w:top="1134" w:right="1247"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15" w:rsidRDefault="00622215">
      <w:r>
        <w:separator/>
      </w:r>
    </w:p>
  </w:endnote>
  <w:endnote w:type="continuationSeparator" w:id="0">
    <w:p w:rsidR="00622215" w:rsidRDefault="0062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15" w:rsidRDefault="00622215">
      <w:r>
        <w:separator/>
      </w:r>
    </w:p>
  </w:footnote>
  <w:footnote w:type="continuationSeparator" w:id="0">
    <w:p w:rsidR="00622215" w:rsidRDefault="0062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8FE"/>
    <w:multiLevelType w:val="hybridMultilevel"/>
    <w:tmpl w:val="F2D6C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4A2EF3"/>
    <w:multiLevelType w:val="hybridMultilevel"/>
    <w:tmpl w:val="DE0AC09C"/>
    <w:lvl w:ilvl="0" w:tplc="A34C2DE8">
      <w:start w:val="1"/>
      <w:numFmt w:val="decimal"/>
      <w:lvlText w:val="%1."/>
      <w:lvlJc w:val="left"/>
      <w:pPr>
        <w:ind w:left="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97D4137C">
      <w:start w:val="1"/>
      <w:numFmt w:val="lowerLetter"/>
      <w:lvlText w:val="%2"/>
      <w:lvlJc w:val="left"/>
      <w:pPr>
        <w:ind w:left="1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1BABFBA">
      <w:start w:val="1"/>
      <w:numFmt w:val="lowerRoman"/>
      <w:lvlText w:val="%3"/>
      <w:lvlJc w:val="left"/>
      <w:pPr>
        <w:ind w:left="2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D086EB2">
      <w:start w:val="1"/>
      <w:numFmt w:val="decimal"/>
      <w:lvlText w:val="%4"/>
      <w:lvlJc w:val="left"/>
      <w:pPr>
        <w:ind w:left="2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1B04AB24">
      <w:start w:val="1"/>
      <w:numFmt w:val="lowerLetter"/>
      <w:lvlText w:val="%5"/>
      <w:lvlJc w:val="left"/>
      <w:pPr>
        <w:ind w:left="3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F4D08942">
      <w:start w:val="1"/>
      <w:numFmt w:val="lowerRoman"/>
      <w:lvlText w:val="%6"/>
      <w:lvlJc w:val="left"/>
      <w:pPr>
        <w:ind w:left="4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1374A71E">
      <w:start w:val="1"/>
      <w:numFmt w:val="decimal"/>
      <w:lvlText w:val="%7"/>
      <w:lvlJc w:val="left"/>
      <w:pPr>
        <w:ind w:left="5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A484028E">
      <w:start w:val="1"/>
      <w:numFmt w:val="lowerLetter"/>
      <w:lvlText w:val="%8"/>
      <w:lvlJc w:val="left"/>
      <w:pPr>
        <w:ind w:left="58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3F9A64D6">
      <w:start w:val="1"/>
      <w:numFmt w:val="lowerRoman"/>
      <w:lvlText w:val="%9"/>
      <w:lvlJc w:val="left"/>
      <w:pPr>
        <w:ind w:left="65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8"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B4D5D8D"/>
    <w:multiLevelType w:val="hybridMultilevel"/>
    <w:tmpl w:val="801C3BCC"/>
    <w:lvl w:ilvl="0" w:tplc="8A2A0D4A">
      <w:start w:val="1"/>
      <w:numFmt w:val="decimal"/>
      <w:lvlText w:val="%1."/>
      <w:lvlJc w:val="left"/>
      <w:pPr>
        <w:ind w:left="119" w:hanging="250"/>
      </w:pPr>
      <w:rPr>
        <w:rFonts w:ascii="Times New Roman" w:eastAsia="Times New Roman" w:hAnsi="Times New Roman" w:cs="Times New Roman" w:hint="default"/>
        <w:w w:val="100"/>
        <w:sz w:val="24"/>
        <w:szCs w:val="24"/>
        <w:lang w:val="ru-RU" w:eastAsia="ru-RU" w:bidi="ru-RU"/>
      </w:rPr>
    </w:lvl>
    <w:lvl w:ilvl="1" w:tplc="2B501F14">
      <w:numFmt w:val="bullet"/>
      <w:lvlText w:val="•"/>
      <w:lvlJc w:val="left"/>
      <w:pPr>
        <w:ind w:left="1066" w:hanging="250"/>
      </w:pPr>
      <w:rPr>
        <w:lang w:val="ru-RU" w:eastAsia="ru-RU" w:bidi="ru-RU"/>
      </w:rPr>
    </w:lvl>
    <w:lvl w:ilvl="2" w:tplc="AE380842">
      <w:numFmt w:val="bullet"/>
      <w:lvlText w:val="•"/>
      <w:lvlJc w:val="left"/>
      <w:pPr>
        <w:ind w:left="2013" w:hanging="250"/>
      </w:pPr>
      <w:rPr>
        <w:lang w:val="ru-RU" w:eastAsia="ru-RU" w:bidi="ru-RU"/>
      </w:rPr>
    </w:lvl>
    <w:lvl w:ilvl="3" w:tplc="24566D24">
      <w:numFmt w:val="bullet"/>
      <w:lvlText w:val="•"/>
      <w:lvlJc w:val="left"/>
      <w:pPr>
        <w:ind w:left="2959" w:hanging="250"/>
      </w:pPr>
      <w:rPr>
        <w:lang w:val="ru-RU" w:eastAsia="ru-RU" w:bidi="ru-RU"/>
      </w:rPr>
    </w:lvl>
    <w:lvl w:ilvl="4" w:tplc="72907FBA">
      <w:numFmt w:val="bullet"/>
      <w:lvlText w:val="•"/>
      <w:lvlJc w:val="left"/>
      <w:pPr>
        <w:ind w:left="3906" w:hanging="250"/>
      </w:pPr>
      <w:rPr>
        <w:lang w:val="ru-RU" w:eastAsia="ru-RU" w:bidi="ru-RU"/>
      </w:rPr>
    </w:lvl>
    <w:lvl w:ilvl="5" w:tplc="6FFC8800">
      <w:numFmt w:val="bullet"/>
      <w:lvlText w:val="•"/>
      <w:lvlJc w:val="left"/>
      <w:pPr>
        <w:ind w:left="4852" w:hanging="250"/>
      </w:pPr>
      <w:rPr>
        <w:lang w:val="ru-RU" w:eastAsia="ru-RU" w:bidi="ru-RU"/>
      </w:rPr>
    </w:lvl>
    <w:lvl w:ilvl="6" w:tplc="DFC071E4">
      <w:numFmt w:val="bullet"/>
      <w:lvlText w:val="•"/>
      <w:lvlJc w:val="left"/>
      <w:pPr>
        <w:ind w:left="5799" w:hanging="250"/>
      </w:pPr>
      <w:rPr>
        <w:lang w:val="ru-RU" w:eastAsia="ru-RU" w:bidi="ru-RU"/>
      </w:rPr>
    </w:lvl>
    <w:lvl w:ilvl="7" w:tplc="B0008D56">
      <w:numFmt w:val="bullet"/>
      <w:lvlText w:val="•"/>
      <w:lvlJc w:val="left"/>
      <w:pPr>
        <w:ind w:left="6745" w:hanging="250"/>
      </w:pPr>
      <w:rPr>
        <w:lang w:val="ru-RU" w:eastAsia="ru-RU" w:bidi="ru-RU"/>
      </w:rPr>
    </w:lvl>
    <w:lvl w:ilvl="8" w:tplc="C91A8186">
      <w:numFmt w:val="bullet"/>
      <w:lvlText w:val="•"/>
      <w:lvlJc w:val="left"/>
      <w:pPr>
        <w:ind w:left="7692" w:hanging="250"/>
      </w:pPr>
      <w:rPr>
        <w:lang w:val="ru-RU" w:eastAsia="ru-RU" w:bidi="ru-RU"/>
      </w:rPr>
    </w:lvl>
  </w:abstractNum>
  <w:abstractNum w:abstractNumId="10" w15:restartNumberingAfterBreak="0">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FF87AF1"/>
    <w:multiLevelType w:val="hybridMultilevel"/>
    <w:tmpl w:val="968026FC"/>
    <w:lvl w:ilvl="0" w:tplc="BD4CBA54">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5" w15:restartNumberingAfterBreak="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8" w15:restartNumberingAfterBreak="0">
    <w:nsid w:val="41A474D9"/>
    <w:multiLevelType w:val="hybridMultilevel"/>
    <w:tmpl w:val="1DFCC20A"/>
    <w:lvl w:ilvl="0" w:tplc="A33CC7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15:restartNumberingAfterBreak="0">
    <w:nsid w:val="4F135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5B80E25"/>
    <w:multiLevelType w:val="hybridMultilevel"/>
    <w:tmpl w:val="AA8EB17A"/>
    <w:lvl w:ilvl="0" w:tplc="33F80EA4">
      <w:start w:val="1"/>
      <w:numFmt w:val="decimal"/>
      <w:lvlText w:val="%1."/>
      <w:lvlJc w:val="left"/>
      <w:pPr>
        <w:ind w:left="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908773C">
      <w:start w:val="1"/>
      <w:numFmt w:val="lowerLetter"/>
      <w:lvlText w:val="%2"/>
      <w:lvlJc w:val="left"/>
      <w:pPr>
        <w:ind w:left="1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9A44C6E2">
      <w:start w:val="1"/>
      <w:numFmt w:val="lowerRoman"/>
      <w:lvlText w:val="%3"/>
      <w:lvlJc w:val="left"/>
      <w:pPr>
        <w:ind w:left="2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5964D454">
      <w:start w:val="1"/>
      <w:numFmt w:val="decimal"/>
      <w:lvlText w:val="%4"/>
      <w:lvlJc w:val="left"/>
      <w:pPr>
        <w:ind w:left="2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5A05EAA">
      <w:start w:val="1"/>
      <w:numFmt w:val="lowerLetter"/>
      <w:lvlText w:val="%5"/>
      <w:lvlJc w:val="left"/>
      <w:pPr>
        <w:ind w:left="3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335A8CFA">
      <w:start w:val="1"/>
      <w:numFmt w:val="lowerRoman"/>
      <w:lvlText w:val="%6"/>
      <w:lvlJc w:val="left"/>
      <w:pPr>
        <w:ind w:left="4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612F980">
      <w:start w:val="1"/>
      <w:numFmt w:val="decimal"/>
      <w:lvlText w:val="%7"/>
      <w:lvlJc w:val="left"/>
      <w:pPr>
        <w:ind w:left="5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0229184">
      <w:start w:val="1"/>
      <w:numFmt w:val="lowerLetter"/>
      <w:lvlText w:val="%8"/>
      <w:lvlJc w:val="left"/>
      <w:pPr>
        <w:ind w:left="58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0450CD7C">
      <w:start w:val="1"/>
      <w:numFmt w:val="lowerRoman"/>
      <w:lvlText w:val="%9"/>
      <w:lvlJc w:val="left"/>
      <w:pPr>
        <w:ind w:left="65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5" w15:restartNumberingAfterBreak="0">
    <w:nsid w:val="763779D2"/>
    <w:multiLevelType w:val="hybridMultilevel"/>
    <w:tmpl w:val="FCCCA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F71EF7"/>
    <w:multiLevelType w:val="hybridMultilevel"/>
    <w:tmpl w:val="EBC47A7C"/>
    <w:lvl w:ilvl="0" w:tplc="8A787D7A">
      <w:start w:val="1"/>
      <w:numFmt w:val="bullet"/>
      <w:lvlText w:val="˗"/>
      <w:lvlJc w:val="left"/>
      <w:pPr>
        <w:ind w:left="1515" w:hanging="360"/>
      </w:pPr>
      <w:rPr>
        <w:rFonts w:ascii="Times New Roman" w:hAnsi="Times New Roman" w:cs="Times New Roman"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8"/>
  </w:num>
  <w:num w:numId="35">
    <w:abstractNumId w:val="8"/>
  </w:num>
  <w:num w:numId="36">
    <w:abstractNumId w:val="1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63DF"/>
    <w:rsid w:val="000076F8"/>
    <w:rsid w:val="00007F71"/>
    <w:rsid w:val="00010C48"/>
    <w:rsid w:val="000129EE"/>
    <w:rsid w:val="00015AB4"/>
    <w:rsid w:val="00020D01"/>
    <w:rsid w:val="00021500"/>
    <w:rsid w:val="0002355B"/>
    <w:rsid w:val="00023906"/>
    <w:rsid w:val="00024006"/>
    <w:rsid w:val="00024293"/>
    <w:rsid w:val="000264E3"/>
    <w:rsid w:val="000276BF"/>
    <w:rsid w:val="00027F0B"/>
    <w:rsid w:val="00030B9C"/>
    <w:rsid w:val="0003124C"/>
    <w:rsid w:val="000318C1"/>
    <w:rsid w:val="00031B4E"/>
    <w:rsid w:val="0003303F"/>
    <w:rsid w:val="0003335C"/>
    <w:rsid w:val="000405F3"/>
    <w:rsid w:val="0004112D"/>
    <w:rsid w:val="0004197F"/>
    <w:rsid w:val="00042628"/>
    <w:rsid w:val="000426EC"/>
    <w:rsid w:val="00044BC9"/>
    <w:rsid w:val="00045308"/>
    <w:rsid w:val="000457D8"/>
    <w:rsid w:val="00045D83"/>
    <w:rsid w:val="00046AB5"/>
    <w:rsid w:val="0004733A"/>
    <w:rsid w:val="00047ADB"/>
    <w:rsid w:val="00047DEB"/>
    <w:rsid w:val="0005320A"/>
    <w:rsid w:val="0005394F"/>
    <w:rsid w:val="0005550A"/>
    <w:rsid w:val="000557E3"/>
    <w:rsid w:val="00056597"/>
    <w:rsid w:val="00056755"/>
    <w:rsid w:val="00056769"/>
    <w:rsid w:val="00056899"/>
    <w:rsid w:val="00061D02"/>
    <w:rsid w:val="000624BF"/>
    <w:rsid w:val="00062790"/>
    <w:rsid w:val="000627C6"/>
    <w:rsid w:val="00062C44"/>
    <w:rsid w:val="00063FDE"/>
    <w:rsid w:val="000655E0"/>
    <w:rsid w:val="00066F40"/>
    <w:rsid w:val="000673EF"/>
    <w:rsid w:val="00067FC3"/>
    <w:rsid w:val="0007103F"/>
    <w:rsid w:val="00072291"/>
    <w:rsid w:val="000729E5"/>
    <w:rsid w:val="00072AFE"/>
    <w:rsid w:val="00072CDD"/>
    <w:rsid w:val="00072F1B"/>
    <w:rsid w:val="00074539"/>
    <w:rsid w:val="00074D53"/>
    <w:rsid w:val="00076C9C"/>
    <w:rsid w:val="00076E8C"/>
    <w:rsid w:val="00077C1C"/>
    <w:rsid w:val="00077F1E"/>
    <w:rsid w:val="00080544"/>
    <w:rsid w:val="0008137C"/>
    <w:rsid w:val="00082559"/>
    <w:rsid w:val="00083047"/>
    <w:rsid w:val="00083B84"/>
    <w:rsid w:val="000856D1"/>
    <w:rsid w:val="000900C0"/>
    <w:rsid w:val="0009044A"/>
    <w:rsid w:val="00090D66"/>
    <w:rsid w:val="00090ED1"/>
    <w:rsid w:val="000916C3"/>
    <w:rsid w:val="00092F5B"/>
    <w:rsid w:val="00093F1D"/>
    <w:rsid w:val="000945D4"/>
    <w:rsid w:val="000953AA"/>
    <w:rsid w:val="0009566A"/>
    <w:rsid w:val="000970BC"/>
    <w:rsid w:val="000A0413"/>
    <w:rsid w:val="000A1202"/>
    <w:rsid w:val="000A4C39"/>
    <w:rsid w:val="000A6144"/>
    <w:rsid w:val="000A645E"/>
    <w:rsid w:val="000A65F3"/>
    <w:rsid w:val="000A716B"/>
    <w:rsid w:val="000A77D7"/>
    <w:rsid w:val="000B135D"/>
    <w:rsid w:val="000B19D6"/>
    <w:rsid w:val="000B214B"/>
    <w:rsid w:val="000B3A6A"/>
    <w:rsid w:val="000B6005"/>
    <w:rsid w:val="000C0109"/>
    <w:rsid w:val="000C051F"/>
    <w:rsid w:val="000C0BEC"/>
    <w:rsid w:val="000C0D54"/>
    <w:rsid w:val="000C1497"/>
    <w:rsid w:val="000C2347"/>
    <w:rsid w:val="000C328A"/>
    <w:rsid w:val="000C33F5"/>
    <w:rsid w:val="000C4E4A"/>
    <w:rsid w:val="000C686F"/>
    <w:rsid w:val="000C6BE8"/>
    <w:rsid w:val="000D0EBC"/>
    <w:rsid w:val="000D1C80"/>
    <w:rsid w:val="000D2356"/>
    <w:rsid w:val="000D45CD"/>
    <w:rsid w:val="000D5660"/>
    <w:rsid w:val="000D5C9D"/>
    <w:rsid w:val="000D602D"/>
    <w:rsid w:val="000D6125"/>
    <w:rsid w:val="000E1165"/>
    <w:rsid w:val="000E2BAF"/>
    <w:rsid w:val="000E4EDD"/>
    <w:rsid w:val="000E51CC"/>
    <w:rsid w:val="000E5589"/>
    <w:rsid w:val="000E6E00"/>
    <w:rsid w:val="000F081F"/>
    <w:rsid w:val="000F0EE2"/>
    <w:rsid w:val="000F2423"/>
    <w:rsid w:val="000F2542"/>
    <w:rsid w:val="000F4B01"/>
    <w:rsid w:val="000F54D8"/>
    <w:rsid w:val="000F5619"/>
    <w:rsid w:val="000F5CA5"/>
    <w:rsid w:val="000F610D"/>
    <w:rsid w:val="000F6C30"/>
    <w:rsid w:val="00100896"/>
    <w:rsid w:val="001009EA"/>
    <w:rsid w:val="001019D0"/>
    <w:rsid w:val="00105A03"/>
    <w:rsid w:val="001070FE"/>
    <w:rsid w:val="0010713F"/>
    <w:rsid w:val="00112E04"/>
    <w:rsid w:val="00113026"/>
    <w:rsid w:val="00113BF8"/>
    <w:rsid w:val="001150B0"/>
    <w:rsid w:val="0011605C"/>
    <w:rsid w:val="00116BAB"/>
    <w:rsid w:val="00117B40"/>
    <w:rsid w:val="001209D8"/>
    <w:rsid w:val="00122E57"/>
    <w:rsid w:val="00123063"/>
    <w:rsid w:val="00123878"/>
    <w:rsid w:val="00123D5E"/>
    <w:rsid w:val="00124699"/>
    <w:rsid w:val="001265ED"/>
    <w:rsid w:val="00126869"/>
    <w:rsid w:val="001275F1"/>
    <w:rsid w:val="001302C0"/>
    <w:rsid w:val="00133BAC"/>
    <w:rsid w:val="0013576D"/>
    <w:rsid w:val="001360F9"/>
    <w:rsid w:val="00136F6B"/>
    <w:rsid w:val="001405BB"/>
    <w:rsid w:val="0014186E"/>
    <w:rsid w:val="001419E6"/>
    <w:rsid w:val="00141C99"/>
    <w:rsid w:val="00142E51"/>
    <w:rsid w:val="00144F4D"/>
    <w:rsid w:val="00145543"/>
    <w:rsid w:val="00145A13"/>
    <w:rsid w:val="0014759C"/>
    <w:rsid w:val="00150B95"/>
    <w:rsid w:val="00151093"/>
    <w:rsid w:val="00152FB0"/>
    <w:rsid w:val="001532C3"/>
    <w:rsid w:val="00153C0E"/>
    <w:rsid w:val="00155C44"/>
    <w:rsid w:val="00157102"/>
    <w:rsid w:val="00157158"/>
    <w:rsid w:val="001610D1"/>
    <w:rsid w:val="001638E7"/>
    <w:rsid w:val="00163F97"/>
    <w:rsid w:val="001646C4"/>
    <w:rsid w:val="001653DA"/>
    <w:rsid w:val="001666D2"/>
    <w:rsid w:val="00170816"/>
    <w:rsid w:val="00170B5C"/>
    <w:rsid w:val="00171C5A"/>
    <w:rsid w:val="001734AD"/>
    <w:rsid w:val="001749DC"/>
    <w:rsid w:val="00174AA5"/>
    <w:rsid w:val="00175F28"/>
    <w:rsid w:val="0017613F"/>
    <w:rsid w:val="00180C3E"/>
    <w:rsid w:val="00185071"/>
    <w:rsid w:val="00191B06"/>
    <w:rsid w:val="00191D1C"/>
    <w:rsid w:val="00191F88"/>
    <w:rsid w:val="001928AB"/>
    <w:rsid w:val="00192B88"/>
    <w:rsid w:val="00192EF8"/>
    <w:rsid w:val="0019307D"/>
    <w:rsid w:val="00194820"/>
    <w:rsid w:val="00194A2A"/>
    <w:rsid w:val="00194F5D"/>
    <w:rsid w:val="00196EDC"/>
    <w:rsid w:val="001A5285"/>
    <w:rsid w:val="001A5BE7"/>
    <w:rsid w:val="001A60B2"/>
    <w:rsid w:val="001A6183"/>
    <w:rsid w:val="001A6378"/>
    <w:rsid w:val="001B0B85"/>
    <w:rsid w:val="001B1642"/>
    <w:rsid w:val="001B2EA3"/>
    <w:rsid w:val="001B5A26"/>
    <w:rsid w:val="001B6BC3"/>
    <w:rsid w:val="001B7077"/>
    <w:rsid w:val="001B7898"/>
    <w:rsid w:val="001C04DF"/>
    <w:rsid w:val="001C0D07"/>
    <w:rsid w:val="001C1CF0"/>
    <w:rsid w:val="001C24A9"/>
    <w:rsid w:val="001C3BD6"/>
    <w:rsid w:val="001C5137"/>
    <w:rsid w:val="001D1818"/>
    <w:rsid w:val="001D1E2C"/>
    <w:rsid w:val="001D4EF6"/>
    <w:rsid w:val="001D7518"/>
    <w:rsid w:val="001D7AF8"/>
    <w:rsid w:val="001E2DFA"/>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6A9"/>
    <w:rsid w:val="001F7F47"/>
    <w:rsid w:val="00200415"/>
    <w:rsid w:val="0020161E"/>
    <w:rsid w:val="00203075"/>
    <w:rsid w:val="002035C5"/>
    <w:rsid w:val="00205C60"/>
    <w:rsid w:val="002060EA"/>
    <w:rsid w:val="00206B51"/>
    <w:rsid w:val="00206E3C"/>
    <w:rsid w:val="002071EB"/>
    <w:rsid w:val="00207529"/>
    <w:rsid w:val="00212D97"/>
    <w:rsid w:val="00213D71"/>
    <w:rsid w:val="002148B2"/>
    <w:rsid w:val="002154FA"/>
    <w:rsid w:val="00216BFC"/>
    <w:rsid w:val="00216C90"/>
    <w:rsid w:val="00217012"/>
    <w:rsid w:val="00221EEC"/>
    <w:rsid w:val="0022324D"/>
    <w:rsid w:val="00224E1F"/>
    <w:rsid w:val="002256A7"/>
    <w:rsid w:val="0022593B"/>
    <w:rsid w:val="00226013"/>
    <w:rsid w:val="00226050"/>
    <w:rsid w:val="002262CF"/>
    <w:rsid w:val="002267C6"/>
    <w:rsid w:val="002267D6"/>
    <w:rsid w:val="00230ACA"/>
    <w:rsid w:val="00232EE4"/>
    <w:rsid w:val="002334EA"/>
    <w:rsid w:val="002336C5"/>
    <w:rsid w:val="002347CD"/>
    <w:rsid w:val="002359D0"/>
    <w:rsid w:val="00236595"/>
    <w:rsid w:val="00236E56"/>
    <w:rsid w:val="00241D97"/>
    <w:rsid w:val="00242319"/>
    <w:rsid w:val="0024248C"/>
    <w:rsid w:val="0024324B"/>
    <w:rsid w:val="00243DD0"/>
    <w:rsid w:val="00243E09"/>
    <w:rsid w:val="0024475E"/>
    <w:rsid w:val="0024486F"/>
    <w:rsid w:val="0024499D"/>
    <w:rsid w:val="00244A41"/>
    <w:rsid w:val="0024658E"/>
    <w:rsid w:val="00252D08"/>
    <w:rsid w:val="002533A8"/>
    <w:rsid w:val="00255B71"/>
    <w:rsid w:val="00257631"/>
    <w:rsid w:val="00261B79"/>
    <w:rsid w:val="002627E0"/>
    <w:rsid w:val="00264E9A"/>
    <w:rsid w:val="00266C52"/>
    <w:rsid w:val="00266CF4"/>
    <w:rsid w:val="0026700D"/>
    <w:rsid w:val="0026766E"/>
    <w:rsid w:val="00267D1F"/>
    <w:rsid w:val="00271F88"/>
    <w:rsid w:val="00272240"/>
    <w:rsid w:val="00276563"/>
    <w:rsid w:val="00277077"/>
    <w:rsid w:val="00277C52"/>
    <w:rsid w:val="002829B4"/>
    <w:rsid w:val="00282C6F"/>
    <w:rsid w:val="00286C94"/>
    <w:rsid w:val="00293317"/>
    <w:rsid w:val="0029439F"/>
    <w:rsid w:val="00294AB6"/>
    <w:rsid w:val="0029691B"/>
    <w:rsid w:val="002A0492"/>
    <w:rsid w:val="002A2532"/>
    <w:rsid w:val="002A2A94"/>
    <w:rsid w:val="002A2C48"/>
    <w:rsid w:val="002A514F"/>
    <w:rsid w:val="002A67B1"/>
    <w:rsid w:val="002B07D8"/>
    <w:rsid w:val="002B0A94"/>
    <w:rsid w:val="002B10A1"/>
    <w:rsid w:val="002B1BE8"/>
    <w:rsid w:val="002B1ED1"/>
    <w:rsid w:val="002B286D"/>
    <w:rsid w:val="002B3D04"/>
    <w:rsid w:val="002B60C1"/>
    <w:rsid w:val="002B645F"/>
    <w:rsid w:val="002B6621"/>
    <w:rsid w:val="002C06B2"/>
    <w:rsid w:val="002C1BCE"/>
    <w:rsid w:val="002C2048"/>
    <w:rsid w:val="002C417E"/>
    <w:rsid w:val="002C4383"/>
    <w:rsid w:val="002C5A65"/>
    <w:rsid w:val="002C67EC"/>
    <w:rsid w:val="002D0931"/>
    <w:rsid w:val="002D12D8"/>
    <w:rsid w:val="002D7804"/>
    <w:rsid w:val="002E24AD"/>
    <w:rsid w:val="002E24CA"/>
    <w:rsid w:val="002E4203"/>
    <w:rsid w:val="002E54F4"/>
    <w:rsid w:val="002E5698"/>
    <w:rsid w:val="002E72F9"/>
    <w:rsid w:val="002E771C"/>
    <w:rsid w:val="002F2AA2"/>
    <w:rsid w:val="002F2D3E"/>
    <w:rsid w:val="002F3F65"/>
    <w:rsid w:val="002F52FF"/>
    <w:rsid w:val="002F5892"/>
    <w:rsid w:val="002F6B99"/>
    <w:rsid w:val="002F7D09"/>
    <w:rsid w:val="00300A0F"/>
    <w:rsid w:val="00301200"/>
    <w:rsid w:val="00301E6E"/>
    <w:rsid w:val="0030262B"/>
    <w:rsid w:val="0030419D"/>
    <w:rsid w:val="003048BD"/>
    <w:rsid w:val="00304ACC"/>
    <w:rsid w:val="00305A2C"/>
    <w:rsid w:val="00305AAE"/>
    <w:rsid w:val="00307D35"/>
    <w:rsid w:val="00310666"/>
    <w:rsid w:val="003119A9"/>
    <w:rsid w:val="00311CD2"/>
    <w:rsid w:val="00315AA6"/>
    <w:rsid w:val="00315FDA"/>
    <w:rsid w:val="00316BC5"/>
    <w:rsid w:val="00317DF7"/>
    <w:rsid w:val="00321B7A"/>
    <w:rsid w:val="00323074"/>
    <w:rsid w:val="00323B58"/>
    <w:rsid w:val="0032404A"/>
    <w:rsid w:val="00324A3D"/>
    <w:rsid w:val="003279D1"/>
    <w:rsid w:val="003279F8"/>
    <w:rsid w:val="00327C09"/>
    <w:rsid w:val="003318E5"/>
    <w:rsid w:val="00332ED6"/>
    <w:rsid w:val="00334F79"/>
    <w:rsid w:val="00337E2C"/>
    <w:rsid w:val="0034356F"/>
    <w:rsid w:val="003457D6"/>
    <w:rsid w:val="003457E3"/>
    <w:rsid w:val="003459DE"/>
    <w:rsid w:val="00351177"/>
    <w:rsid w:val="003512D7"/>
    <w:rsid w:val="003518BC"/>
    <w:rsid w:val="00353BAD"/>
    <w:rsid w:val="00354A8C"/>
    <w:rsid w:val="00355FED"/>
    <w:rsid w:val="00356B9B"/>
    <w:rsid w:val="00357294"/>
    <w:rsid w:val="00360873"/>
    <w:rsid w:val="00362519"/>
    <w:rsid w:val="00363131"/>
    <w:rsid w:val="00363256"/>
    <w:rsid w:val="00363933"/>
    <w:rsid w:val="00363C2A"/>
    <w:rsid w:val="00364AD1"/>
    <w:rsid w:val="003651E8"/>
    <w:rsid w:val="003653BF"/>
    <w:rsid w:val="00365419"/>
    <w:rsid w:val="00367B88"/>
    <w:rsid w:val="00374F67"/>
    <w:rsid w:val="00377701"/>
    <w:rsid w:val="00377A0B"/>
    <w:rsid w:val="00381FC5"/>
    <w:rsid w:val="00382CD6"/>
    <w:rsid w:val="003837F3"/>
    <w:rsid w:val="00383DC6"/>
    <w:rsid w:val="0038524D"/>
    <w:rsid w:val="0038595D"/>
    <w:rsid w:val="0038762B"/>
    <w:rsid w:val="00387E3A"/>
    <w:rsid w:val="003942F8"/>
    <w:rsid w:val="003946BE"/>
    <w:rsid w:val="003950DC"/>
    <w:rsid w:val="00396719"/>
    <w:rsid w:val="003971BA"/>
    <w:rsid w:val="003972DB"/>
    <w:rsid w:val="003A2893"/>
    <w:rsid w:val="003A2D86"/>
    <w:rsid w:val="003A2DE2"/>
    <w:rsid w:val="003A31F3"/>
    <w:rsid w:val="003A3D63"/>
    <w:rsid w:val="003A3E81"/>
    <w:rsid w:val="003A7036"/>
    <w:rsid w:val="003A72E1"/>
    <w:rsid w:val="003B08E3"/>
    <w:rsid w:val="003B09FB"/>
    <w:rsid w:val="003B328A"/>
    <w:rsid w:val="003B4698"/>
    <w:rsid w:val="003B6AC0"/>
    <w:rsid w:val="003B7E28"/>
    <w:rsid w:val="003C024E"/>
    <w:rsid w:val="003C59F0"/>
    <w:rsid w:val="003C5B66"/>
    <w:rsid w:val="003C6130"/>
    <w:rsid w:val="003D11E6"/>
    <w:rsid w:val="003D33F6"/>
    <w:rsid w:val="003D3AF5"/>
    <w:rsid w:val="003D4208"/>
    <w:rsid w:val="003D4EBA"/>
    <w:rsid w:val="003E0766"/>
    <w:rsid w:val="003E0BA8"/>
    <w:rsid w:val="003E0C7E"/>
    <w:rsid w:val="003E5F55"/>
    <w:rsid w:val="003F028E"/>
    <w:rsid w:val="003F05D8"/>
    <w:rsid w:val="003F0C6F"/>
    <w:rsid w:val="003F1E82"/>
    <w:rsid w:val="003F20B5"/>
    <w:rsid w:val="003F6160"/>
    <w:rsid w:val="003F6AA3"/>
    <w:rsid w:val="004009E6"/>
    <w:rsid w:val="004014F6"/>
    <w:rsid w:val="00401EF5"/>
    <w:rsid w:val="00402813"/>
    <w:rsid w:val="004053E6"/>
    <w:rsid w:val="00406146"/>
    <w:rsid w:val="0041067F"/>
    <w:rsid w:val="004108BC"/>
    <w:rsid w:val="00411760"/>
    <w:rsid w:val="00411DAD"/>
    <w:rsid w:val="00413420"/>
    <w:rsid w:val="00413AB6"/>
    <w:rsid w:val="00414F1C"/>
    <w:rsid w:val="00415997"/>
    <w:rsid w:val="00416F36"/>
    <w:rsid w:val="00417612"/>
    <w:rsid w:val="00417747"/>
    <w:rsid w:val="00417813"/>
    <w:rsid w:val="00417B01"/>
    <w:rsid w:val="0042170A"/>
    <w:rsid w:val="00421918"/>
    <w:rsid w:val="0042208E"/>
    <w:rsid w:val="00424094"/>
    <w:rsid w:val="00424F76"/>
    <w:rsid w:val="004268E1"/>
    <w:rsid w:val="00427871"/>
    <w:rsid w:val="00434017"/>
    <w:rsid w:val="004352B2"/>
    <w:rsid w:val="00435A60"/>
    <w:rsid w:val="00435C93"/>
    <w:rsid w:val="00437501"/>
    <w:rsid w:val="004377F4"/>
    <w:rsid w:val="004413FA"/>
    <w:rsid w:val="00442276"/>
    <w:rsid w:val="0044339C"/>
    <w:rsid w:val="00443F6F"/>
    <w:rsid w:val="0044457A"/>
    <w:rsid w:val="00444B53"/>
    <w:rsid w:val="0044521E"/>
    <w:rsid w:val="0044544F"/>
    <w:rsid w:val="00445A14"/>
    <w:rsid w:val="0044652A"/>
    <w:rsid w:val="00447720"/>
    <w:rsid w:val="004477A2"/>
    <w:rsid w:val="0045064B"/>
    <w:rsid w:val="00450B3A"/>
    <w:rsid w:val="00450C14"/>
    <w:rsid w:val="00450F32"/>
    <w:rsid w:val="0045119E"/>
    <w:rsid w:val="004520CB"/>
    <w:rsid w:val="00452572"/>
    <w:rsid w:val="00454308"/>
    <w:rsid w:val="004543C0"/>
    <w:rsid w:val="00454F86"/>
    <w:rsid w:val="00455AFE"/>
    <w:rsid w:val="00455DD1"/>
    <w:rsid w:val="004569A2"/>
    <w:rsid w:val="00457F3D"/>
    <w:rsid w:val="00460895"/>
    <w:rsid w:val="004636A5"/>
    <w:rsid w:val="004641FF"/>
    <w:rsid w:val="00464A6D"/>
    <w:rsid w:val="0046588D"/>
    <w:rsid w:val="004661F0"/>
    <w:rsid w:val="00466AC0"/>
    <w:rsid w:val="00467ABF"/>
    <w:rsid w:val="00467E26"/>
    <w:rsid w:val="004709B2"/>
    <w:rsid w:val="0047335F"/>
    <w:rsid w:val="0047371C"/>
    <w:rsid w:val="00473C7B"/>
    <w:rsid w:val="0047447F"/>
    <w:rsid w:val="004746FE"/>
    <w:rsid w:val="00474E1E"/>
    <w:rsid w:val="00474F6D"/>
    <w:rsid w:val="00475AE0"/>
    <w:rsid w:val="00482CB5"/>
    <w:rsid w:val="00482E42"/>
    <w:rsid w:val="0048385D"/>
    <w:rsid w:val="004870EF"/>
    <w:rsid w:val="0049322C"/>
    <w:rsid w:val="004937B7"/>
    <w:rsid w:val="004939D7"/>
    <w:rsid w:val="00495BAE"/>
    <w:rsid w:val="004967A2"/>
    <w:rsid w:val="00496B9F"/>
    <w:rsid w:val="004977EE"/>
    <w:rsid w:val="00497B91"/>
    <w:rsid w:val="004A09AE"/>
    <w:rsid w:val="004A4890"/>
    <w:rsid w:val="004A4E0C"/>
    <w:rsid w:val="004A59E2"/>
    <w:rsid w:val="004A6361"/>
    <w:rsid w:val="004B0B76"/>
    <w:rsid w:val="004B1A83"/>
    <w:rsid w:val="004B1F72"/>
    <w:rsid w:val="004B3214"/>
    <w:rsid w:val="004B3561"/>
    <w:rsid w:val="004B3D94"/>
    <w:rsid w:val="004B4408"/>
    <w:rsid w:val="004B538C"/>
    <w:rsid w:val="004B6439"/>
    <w:rsid w:val="004B686F"/>
    <w:rsid w:val="004B6BB7"/>
    <w:rsid w:val="004B7ECA"/>
    <w:rsid w:val="004C02C9"/>
    <w:rsid w:val="004C0678"/>
    <w:rsid w:val="004C2053"/>
    <w:rsid w:val="004C2557"/>
    <w:rsid w:val="004C3549"/>
    <w:rsid w:val="004C3925"/>
    <w:rsid w:val="004C417F"/>
    <w:rsid w:val="004C5F6B"/>
    <w:rsid w:val="004C6D1E"/>
    <w:rsid w:val="004C7290"/>
    <w:rsid w:val="004C7F6E"/>
    <w:rsid w:val="004D155B"/>
    <w:rsid w:val="004D23E8"/>
    <w:rsid w:val="004D54F3"/>
    <w:rsid w:val="004D5C54"/>
    <w:rsid w:val="004D6F77"/>
    <w:rsid w:val="004D76BF"/>
    <w:rsid w:val="004E23EC"/>
    <w:rsid w:val="004E2FCB"/>
    <w:rsid w:val="004E4C0E"/>
    <w:rsid w:val="004E52FE"/>
    <w:rsid w:val="004E5AAE"/>
    <w:rsid w:val="004E70B4"/>
    <w:rsid w:val="004E7135"/>
    <w:rsid w:val="004E7DEA"/>
    <w:rsid w:val="004F1E88"/>
    <w:rsid w:val="004F2034"/>
    <w:rsid w:val="005002AC"/>
    <w:rsid w:val="0050112E"/>
    <w:rsid w:val="00502AB1"/>
    <w:rsid w:val="0050365C"/>
    <w:rsid w:val="00506EF3"/>
    <w:rsid w:val="00510B48"/>
    <w:rsid w:val="00512904"/>
    <w:rsid w:val="00513FE8"/>
    <w:rsid w:val="00514C23"/>
    <w:rsid w:val="005153E7"/>
    <w:rsid w:val="00515507"/>
    <w:rsid w:val="00515687"/>
    <w:rsid w:val="00516C9B"/>
    <w:rsid w:val="00517F84"/>
    <w:rsid w:val="005207E1"/>
    <w:rsid w:val="00520A72"/>
    <w:rsid w:val="00521137"/>
    <w:rsid w:val="00521AA9"/>
    <w:rsid w:val="00522878"/>
    <w:rsid w:val="00522AE9"/>
    <w:rsid w:val="00522C22"/>
    <w:rsid w:val="005231E3"/>
    <w:rsid w:val="00525029"/>
    <w:rsid w:val="00531B05"/>
    <w:rsid w:val="0053441D"/>
    <w:rsid w:val="0053462F"/>
    <w:rsid w:val="005364C4"/>
    <w:rsid w:val="00537255"/>
    <w:rsid w:val="0053798D"/>
    <w:rsid w:val="00540227"/>
    <w:rsid w:val="00540702"/>
    <w:rsid w:val="005412E5"/>
    <w:rsid w:val="00541B5B"/>
    <w:rsid w:val="005425AE"/>
    <w:rsid w:val="00543724"/>
    <w:rsid w:val="005444A5"/>
    <w:rsid w:val="00544692"/>
    <w:rsid w:val="00545930"/>
    <w:rsid w:val="00545A13"/>
    <w:rsid w:val="0054709E"/>
    <w:rsid w:val="0054753F"/>
    <w:rsid w:val="005505EE"/>
    <w:rsid w:val="005509D1"/>
    <w:rsid w:val="0055119E"/>
    <w:rsid w:val="00551F9D"/>
    <w:rsid w:val="0055450C"/>
    <w:rsid w:val="00555848"/>
    <w:rsid w:val="00555880"/>
    <w:rsid w:val="00560169"/>
    <w:rsid w:val="00562002"/>
    <w:rsid w:val="00562681"/>
    <w:rsid w:val="00563E98"/>
    <w:rsid w:val="00564743"/>
    <w:rsid w:val="00565ABE"/>
    <w:rsid w:val="0056625F"/>
    <w:rsid w:val="005700AA"/>
    <w:rsid w:val="00570BBA"/>
    <w:rsid w:val="00570CA1"/>
    <w:rsid w:val="00571077"/>
    <w:rsid w:val="00572DA4"/>
    <w:rsid w:val="0057416B"/>
    <w:rsid w:val="005757B5"/>
    <w:rsid w:val="00575A9A"/>
    <w:rsid w:val="00581C8E"/>
    <w:rsid w:val="00583B14"/>
    <w:rsid w:val="00583B9A"/>
    <w:rsid w:val="0058581E"/>
    <w:rsid w:val="0058761E"/>
    <w:rsid w:val="00587B2C"/>
    <w:rsid w:val="00590F1A"/>
    <w:rsid w:val="00591A57"/>
    <w:rsid w:val="00591C87"/>
    <w:rsid w:val="00592C00"/>
    <w:rsid w:val="005942BB"/>
    <w:rsid w:val="00595C37"/>
    <w:rsid w:val="00596BA5"/>
    <w:rsid w:val="00596E09"/>
    <w:rsid w:val="005A0262"/>
    <w:rsid w:val="005A13DC"/>
    <w:rsid w:val="005A38C6"/>
    <w:rsid w:val="005A4CB5"/>
    <w:rsid w:val="005A525B"/>
    <w:rsid w:val="005A5699"/>
    <w:rsid w:val="005A5DB7"/>
    <w:rsid w:val="005A6889"/>
    <w:rsid w:val="005A6EC9"/>
    <w:rsid w:val="005A756C"/>
    <w:rsid w:val="005B002B"/>
    <w:rsid w:val="005B057B"/>
    <w:rsid w:val="005B1365"/>
    <w:rsid w:val="005B2833"/>
    <w:rsid w:val="005B2CB8"/>
    <w:rsid w:val="005B5AD9"/>
    <w:rsid w:val="005B60F3"/>
    <w:rsid w:val="005C18DD"/>
    <w:rsid w:val="005C1D10"/>
    <w:rsid w:val="005C275C"/>
    <w:rsid w:val="005C523D"/>
    <w:rsid w:val="005C5AD3"/>
    <w:rsid w:val="005C62B0"/>
    <w:rsid w:val="005C62B8"/>
    <w:rsid w:val="005C66C6"/>
    <w:rsid w:val="005C6F04"/>
    <w:rsid w:val="005D5403"/>
    <w:rsid w:val="005D6429"/>
    <w:rsid w:val="005D6502"/>
    <w:rsid w:val="005E0BBB"/>
    <w:rsid w:val="005E0E96"/>
    <w:rsid w:val="005E2542"/>
    <w:rsid w:val="005E734F"/>
    <w:rsid w:val="005F4383"/>
    <w:rsid w:val="00600BA4"/>
    <w:rsid w:val="00600C76"/>
    <w:rsid w:val="00600F41"/>
    <w:rsid w:val="00601AA1"/>
    <w:rsid w:val="00602723"/>
    <w:rsid w:val="006028FB"/>
    <w:rsid w:val="00603FC4"/>
    <w:rsid w:val="0060423B"/>
    <w:rsid w:val="0060531F"/>
    <w:rsid w:val="00606035"/>
    <w:rsid w:val="00606EC0"/>
    <w:rsid w:val="0061025E"/>
    <w:rsid w:val="0061103A"/>
    <w:rsid w:val="00611923"/>
    <w:rsid w:val="00613396"/>
    <w:rsid w:val="00613D46"/>
    <w:rsid w:val="00613E7F"/>
    <w:rsid w:val="006161D2"/>
    <w:rsid w:val="00616460"/>
    <w:rsid w:val="00616821"/>
    <w:rsid w:val="00616F1F"/>
    <w:rsid w:val="00620266"/>
    <w:rsid w:val="00622215"/>
    <w:rsid w:val="00623F8D"/>
    <w:rsid w:val="006259AE"/>
    <w:rsid w:val="006266A9"/>
    <w:rsid w:val="00627EDC"/>
    <w:rsid w:val="00630FE6"/>
    <w:rsid w:val="0063282C"/>
    <w:rsid w:val="006337B9"/>
    <w:rsid w:val="006347DD"/>
    <w:rsid w:val="00634C7A"/>
    <w:rsid w:val="006352B8"/>
    <w:rsid w:val="00636FAA"/>
    <w:rsid w:val="00641C02"/>
    <w:rsid w:val="00641ED7"/>
    <w:rsid w:val="006437E1"/>
    <w:rsid w:val="00643ADD"/>
    <w:rsid w:val="00644469"/>
    <w:rsid w:val="006445D6"/>
    <w:rsid w:val="00645538"/>
    <w:rsid w:val="00650D59"/>
    <w:rsid w:val="0065129B"/>
    <w:rsid w:val="006543AE"/>
    <w:rsid w:val="0065675E"/>
    <w:rsid w:val="00660DBA"/>
    <w:rsid w:val="006619FD"/>
    <w:rsid w:val="00662A14"/>
    <w:rsid w:val="00662B1F"/>
    <w:rsid w:val="006647EB"/>
    <w:rsid w:val="006654CF"/>
    <w:rsid w:val="00665F61"/>
    <w:rsid w:val="00666DF6"/>
    <w:rsid w:val="0066787B"/>
    <w:rsid w:val="00670076"/>
    <w:rsid w:val="00672CB9"/>
    <w:rsid w:val="006737B8"/>
    <w:rsid w:val="00674E8A"/>
    <w:rsid w:val="00674F1F"/>
    <w:rsid w:val="006801D1"/>
    <w:rsid w:val="006807DC"/>
    <w:rsid w:val="0068272C"/>
    <w:rsid w:val="00682FBD"/>
    <w:rsid w:val="0068403E"/>
    <w:rsid w:val="0068456E"/>
    <w:rsid w:val="00684EEC"/>
    <w:rsid w:val="006865C3"/>
    <w:rsid w:val="00690C6B"/>
    <w:rsid w:val="0069106A"/>
    <w:rsid w:val="00691D6A"/>
    <w:rsid w:val="00692D5A"/>
    <w:rsid w:val="0069398D"/>
    <w:rsid w:val="00695846"/>
    <w:rsid w:val="00695905"/>
    <w:rsid w:val="006962AD"/>
    <w:rsid w:val="00696DA7"/>
    <w:rsid w:val="00697BA1"/>
    <w:rsid w:val="006A1CC8"/>
    <w:rsid w:val="006A25CC"/>
    <w:rsid w:val="006A55EF"/>
    <w:rsid w:val="006A7436"/>
    <w:rsid w:val="006B2EC8"/>
    <w:rsid w:val="006B37FF"/>
    <w:rsid w:val="006B5FD8"/>
    <w:rsid w:val="006B607E"/>
    <w:rsid w:val="006B77FB"/>
    <w:rsid w:val="006C1338"/>
    <w:rsid w:val="006C14CE"/>
    <w:rsid w:val="006C451B"/>
    <w:rsid w:val="006C53CE"/>
    <w:rsid w:val="006D0F7D"/>
    <w:rsid w:val="006D2BE1"/>
    <w:rsid w:val="006D2FB8"/>
    <w:rsid w:val="006D5251"/>
    <w:rsid w:val="006D5782"/>
    <w:rsid w:val="006D722A"/>
    <w:rsid w:val="006D74F3"/>
    <w:rsid w:val="006E02EB"/>
    <w:rsid w:val="006E1A8E"/>
    <w:rsid w:val="006E3359"/>
    <w:rsid w:val="006E3C45"/>
    <w:rsid w:val="006E46E7"/>
    <w:rsid w:val="006E4820"/>
    <w:rsid w:val="006E49AE"/>
    <w:rsid w:val="006E6977"/>
    <w:rsid w:val="006E6AA6"/>
    <w:rsid w:val="006F0838"/>
    <w:rsid w:val="006F0ACF"/>
    <w:rsid w:val="006F272D"/>
    <w:rsid w:val="006F2AAA"/>
    <w:rsid w:val="006F4304"/>
    <w:rsid w:val="006F6337"/>
    <w:rsid w:val="006F6E0F"/>
    <w:rsid w:val="00701872"/>
    <w:rsid w:val="00703173"/>
    <w:rsid w:val="00703756"/>
    <w:rsid w:val="00705C1D"/>
    <w:rsid w:val="00707346"/>
    <w:rsid w:val="00712852"/>
    <w:rsid w:val="00714A45"/>
    <w:rsid w:val="0071517E"/>
    <w:rsid w:val="0071662C"/>
    <w:rsid w:val="00716CAC"/>
    <w:rsid w:val="00717582"/>
    <w:rsid w:val="00717E58"/>
    <w:rsid w:val="00720A18"/>
    <w:rsid w:val="00720F83"/>
    <w:rsid w:val="00724608"/>
    <w:rsid w:val="00724D36"/>
    <w:rsid w:val="00725007"/>
    <w:rsid w:val="00725147"/>
    <w:rsid w:val="0072643E"/>
    <w:rsid w:val="00726A5A"/>
    <w:rsid w:val="00730275"/>
    <w:rsid w:val="00730C90"/>
    <w:rsid w:val="007310A7"/>
    <w:rsid w:val="007319AF"/>
    <w:rsid w:val="007325A5"/>
    <w:rsid w:val="007335C3"/>
    <w:rsid w:val="00734628"/>
    <w:rsid w:val="00734779"/>
    <w:rsid w:val="007363FE"/>
    <w:rsid w:val="007405CD"/>
    <w:rsid w:val="00740D29"/>
    <w:rsid w:val="00740EDF"/>
    <w:rsid w:val="0074136E"/>
    <w:rsid w:val="007426F7"/>
    <w:rsid w:val="00742ADF"/>
    <w:rsid w:val="00742DF6"/>
    <w:rsid w:val="00742F2F"/>
    <w:rsid w:val="00743D29"/>
    <w:rsid w:val="007445F0"/>
    <w:rsid w:val="0074787D"/>
    <w:rsid w:val="0074792B"/>
    <w:rsid w:val="00751B88"/>
    <w:rsid w:val="00753118"/>
    <w:rsid w:val="007607CD"/>
    <w:rsid w:val="00761066"/>
    <w:rsid w:val="007616DC"/>
    <w:rsid w:val="007628F2"/>
    <w:rsid w:val="00762BC7"/>
    <w:rsid w:val="00763040"/>
    <w:rsid w:val="00763E17"/>
    <w:rsid w:val="00763F7F"/>
    <w:rsid w:val="00765B16"/>
    <w:rsid w:val="00766535"/>
    <w:rsid w:val="00766B4C"/>
    <w:rsid w:val="00767862"/>
    <w:rsid w:val="00767F3F"/>
    <w:rsid w:val="00773304"/>
    <w:rsid w:val="00773393"/>
    <w:rsid w:val="007747F2"/>
    <w:rsid w:val="00774B61"/>
    <w:rsid w:val="0077523E"/>
    <w:rsid w:val="00775AA2"/>
    <w:rsid w:val="0078306F"/>
    <w:rsid w:val="00783257"/>
    <w:rsid w:val="00784227"/>
    <w:rsid w:val="007842D5"/>
    <w:rsid w:val="007849F5"/>
    <w:rsid w:val="00785A24"/>
    <w:rsid w:val="00786148"/>
    <w:rsid w:val="007922F5"/>
    <w:rsid w:val="0079257C"/>
    <w:rsid w:val="00796DC1"/>
    <w:rsid w:val="007979DA"/>
    <w:rsid w:val="007A2FA5"/>
    <w:rsid w:val="007A473D"/>
    <w:rsid w:val="007A4B69"/>
    <w:rsid w:val="007A694A"/>
    <w:rsid w:val="007A6C81"/>
    <w:rsid w:val="007B0D5B"/>
    <w:rsid w:val="007B136B"/>
    <w:rsid w:val="007B2E4F"/>
    <w:rsid w:val="007B2E64"/>
    <w:rsid w:val="007B310D"/>
    <w:rsid w:val="007B3793"/>
    <w:rsid w:val="007B5271"/>
    <w:rsid w:val="007B54CA"/>
    <w:rsid w:val="007B572C"/>
    <w:rsid w:val="007B5B21"/>
    <w:rsid w:val="007B5BDE"/>
    <w:rsid w:val="007B63D2"/>
    <w:rsid w:val="007C1526"/>
    <w:rsid w:val="007C1E23"/>
    <w:rsid w:val="007C20AD"/>
    <w:rsid w:val="007C222C"/>
    <w:rsid w:val="007C4B5A"/>
    <w:rsid w:val="007C6326"/>
    <w:rsid w:val="007C66DE"/>
    <w:rsid w:val="007C6903"/>
    <w:rsid w:val="007D053E"/>
    <w:rsid w:val="007D1019"/>
    <w:rsid w:val="007D3126"/>
    <w:rsid w:val="007D3B8F"/>
    <w:rsid w:val="007D5741"/>
    <w:rsid w:val="007D58DA"/>
    <w:rsid w:val="007D68B7"/>
    <w:rsid w:val="007D6B4E"/>
    <w:rsid w:val="007D6CD6"/>
    <w:rsid w:val="007D7578"/>
    <w:rsid w:val="007D77E7"/>
    <w:rsid w:val="007E013B"/>
    <w:rsid w:val="007E0267"/>
    <w:rsid w:val="007E0ED9"/>
    <w:rsid w:val="007E119B"/>
    <w:rsid w:val="007E37C7"/>
    <w:rsid w:val="007E69EC"/>
    <w:rsid w:val="007E6B07"/>
    <w:rsid w:val="007F0CC5"/>
    <w:rsid w:val="007F140E"/>
    <w:rsid w:val="007F1612"/>
    <w:rsid w:val="007F1A39"/>
    <w:rsid w:val="007F27E6"/>
    <w:rsid w:val="007F3069"/>
    <w:rsid w:val="007F32B7"/>
    <w:rsid w:val="007F4264"/>
    <w:rsid w:val="007F439E"/>
    <w:rsid w:val="007F5280"/>
    <w:rsid w:val="007F6E72"/>
    <w:rsid w:val="007F6F72"/>
    <w:rsid w:val="0080271D"/>
    <w:rsid w:val="00802DAB"/>
    <w:rsid w:val="008032FD"/>
    <w:rsid w:val="00804B51"/>
    <w:rsid w:val="00807B2F"/>
    <w:rsid w:val="00810507"/>
    <w:rsid w:val="008113C3"/>
    <w:rsid w:val="00811D01"/>
    <w:rsid w:val="0081280C"/>
    <w:rsid w:val="00813BA1"/>
    <w:rsid w:val="00816207"/>
    <w:rsid w:val="00816A54"/>
    <w:rsid w:val="0082061F"/>
    <w:rsid w:val="008223A9"/>
    <w:rsid w:val="00822491"/>
    <w:rsid w:val="00822D0B"/>
    <w:rsid w:val="0082449E"/>
    <w:rsid w:val="00825685"/>
    <w:rsid w:val="00826CE4"/>
    <w:rsid w:val="008301E2"/>
    <w:rsid w:val="0083080A"/>
    <w:rsid w:val="00830A29"/>
    <w:rsid w:val="0083103D"/>
    <w:rsid w:val="00831A36"/>
    <w:rsid w:val="00833DDD"/>
    <w:rsid w:val="0083503D"/>
    <w:rsid w:val="008357CD"/>
    <w:rsid w:val="00835DBB"/>
    <w:rsid w:val="00836CDB"/>
    <w:rsid w:val="0083738E"/>
    <w:rsid w:val="00837702"/>
    <w:rsid w:val="0084515C"/>
    <w:rsid w:val="008460A0"/>
    <w:rsid w:val="00846318"/>
    <w:rsid w:val="0084671F"/>
    <w:rsid w:val="00846B4C"/>
    <w:rsid w:val="0084759B"/>
    <w:rsid w:val="008500AD"/>
    <w:rsid w:val="00851E59"/>
    <w:rsid w:val="008524F0"/>
    <w:rsid w:val="0085254F"/>
    <w:rsid w:val="008526AB"/>
    <w:rsid w:val="0085558E"/>
    <w:rsid w:val="00860B5A"/>
    <w:rsid w:val="0086408B"/>
    <w:rsid w:val="00865BA6"/>
    <w:rsid w:val="00866524"/>
    <w:rsid w:val="00871046"/>
    <w:rsid w:val="008723E0"/>
    <w:rsid w:val="0087325C"/>
    <w:rsid w:val="00873705"/>
    <w:rsid w:val="008738A8"/>
    <w:rsid w:val="00873F70"/>
    <w:rsid w:val="00874310"/>
    <w:rsid w:val="00874BB7"/>
    <w:rsid w:val="0087508A"/>
    <w:rsid w:val="0087595B"/>
    <w:rsid w:val="00881887"/>
    <w:rsid w:val="00881BE0"/>
    <w:rsid w:val="008834A0"/>
    <w:rsid w:val="00883506"/>
    <w:rsid w:val="008839DE"/>
    <w:rsid w:val="0089093B"/>
    <w:rsid w:val="008918E8"/>
    <w:rsid w:val="00891A09"/>
    <w:rsid w:val="00891C97"/>
    <w:rsid w:val="0089259C"/>
    <w:rsid w:val="00894064"/>
    <w:rsid w:val="008944C7"/>
    <w:rsid w:val="008946D1"/>
    <w:rsid w:val="00897E4B"/>
    <w:rsid w:val="008A0A6D"/>
    <w:rsid w:val="008A0F65"/>
    <w:rsid w:val="008A3939"/>
    <w:rsid w:val="008A4250"/>
    <w:rsid w:val="008A6AD7"/>
    <w:rsid w:val="008B04E6"/>
    <w:rsid w:val="008B08BC"/>
    <w:rsid w:val="008B090C"/>
    <w:rsid w:val="008B7641"/>
    <w:rsid w:val="008C105F"/>
    <w:rsid w:val="008C1390"/>
    <w:rsid w:val="008C2100"/>
    <w:rsid w:val="008C327E"/>
    <w:rsid w:val="008C3282"/>
    <w:rsid w:val="008C3D73"/>
    <w:rsid w:val="008C3FF5"/>
    <w:rsid w:val="008C4172"/>
    <w:rsid w:val="008C5B9E"/>
    <w:rsid w:val="008C7711"/>
    <w:rsid w:val="008D0193"/>
    <w:rsid w:val="008D0FB3"/>
    <w:rsid w:val="008D1091"/>
    <w:rsid w:val="008D1BBD"/>
    <w:rsid w:val="008D3711"/>
    <w:rsid w:val="008D457D"/>
    <w:rsid w:val="008D4A51"/>
    <w:rsid w:val="008D6034"/>
    <w:rsid w:val="008D6F45"/>
    <w:rsid w:val="008D70A8"/>
    <w:rsid w:val="008D7648"/>
    <w:rsid w:val="008D794D"/>
    <w:rsid w:val="008E055B"/>
    <w:rsid w:val="008E21B2"/>
    <w:rsid w:val="008E2F3B"/>
    <w:rsid w:val="008E34DE"/>
    <w:rsid w:val="008E3648"/>
    <w:rsid w:val="008E3F87"/>
    <w:rsid w:val="008E65AF"/>
    <w:rsid w:val="008E7EB9"/>
    <w:rsid w:val="008F0D31"/>
    <w:rsid w:val="008F1DAC"/>
    <w:rsid w:val="008F2124"/>
    <w:rsid w:val="008F28C8"/>
    <w:rsid w:val="008F2A68"/>
    <w:rsid w:val="008F455B"/>
    <w:rsid w:val="008F4862"/>
    <w:rsid w:val="008F63A0"/>
    <w:rsid w:val="008F65E2"/>
    <w:rsid w:val="008F6C2B"/>
    <w:rsid w:val="008F6FD1"/>
    <w:rsid w:val="008F7098"/>
    <w:rsid w:val="008F71E0"/>
    <w:rsid w:val="00900DB8"/>
    <w:rsid w:val="00900FB0"/>
    <w:rsid w:val="00900FD5"/>
    <w:rsid w:val="00902448"/>
    <w:rsid w:val="00903E13"/>
    <w:rsid w:val="00904119"/>
    <w:rsid w:val="00904ADA"/>
    <w:rsid w:val="0090582E"/>
    <w:rsid w:val="0090592C"/>
    <w:rsid w:val="00906152"/>
    <w:rsid w:val="00906BD1"/>
    <w:rsid w:val="009120B2"/>
    <w:rsid w:val="00913BC7"/>
    <w:rsid w:val="009140FC"/>
    <w:rsid w:val="00914ACB"/>
    <w:rsid w:val="009155A1"/>
    <w:rsid w:val="00915C6A"/>
    <w:rsid w:val="009160DB"/>
    <w:rsid w:val="00916D9C"/>
    <w:rsid w:val="009213C6"/>
    <w:rsid w:val="0092229C"/>
    <w:rsid w:val="00923655"/>
    <w:rsid w:val="00924A02"/>
    <w:rsid w:val="00924BF1"/>
    <w:rsid w:val="009311F2"/>
    <w:rsid w:val="009324D9"/>
    <w:rsid w:val="00932615"/>
    <w:rsid w:val="00934E98"/>
    <w:rsid w:val="0094089C"/>
    <w:rsid w:val="00940D9C"/>
    <w:rsid w:val="00946098"/>
    <w:rsid w:val="009500B5"/>
    <w:rsid w:val="00950167"/>
    <w:rsid w:val="00951307"/>
    <w:rsid w:val="00951BBD"/>
    <w:rsid w:val="00951C78"/>
    <w:rsid w:val="00952283"/>
    <w:rsid w:val="009541FC"/>
    <w:rsid w:val="00954F0F"/>
    <w:rsid w:val="00955B0D"/>
    <w:rsid w:val="00955FA5"/>
    <w:rsid w:val="00957F41"/>
    <w:rsid w:val="00960301"/>
    <w:rsid w:val="00962601"/>
    <w:rsid w:val="0096276C"/>
    <w:rsid w:val="00962B03"/>
    <w:rsid w:val="009631F3"/>
    <w:rsid w:val="00964ED9"/>
    <w:rsid w:val="00966A74"/>
    <w:rsid w:val="009676A0"/>
    <w:rsid w:val="00967E12"/>
    <w:rsid w:val="009712BA"/>
    <w:rsid w:val="00972497"/>
    <w:rsid w:val="00973484"/>
    <w:rsid w:val="009743E6"/>
    <w:rsid w:val="00980171"/>
    <w:rsid w:val="009805BC"/>
    <w:rsid w:val="00980836"/>
    <w:rsid w:val="00980E1A"/>
    <w:rsid w:val="00980FF8"/>
    <w:rsid w:val="009810D9"/>
    <w:rsid w:val="00981547"/>
    <w:rsid w:val="009825AD"/>
    <w:rsid w:val="00982C54"/>
    <w:rsid w:val="0098320C"/>
    <w:rsid w:val="00984438"/>
    <w:rsid w:val="00984923"/>
    <w:rsid w:val="00986B92"/>
    <w:rsid w:val="00990043"/>
    <w:rsid w:val="009914D3"/>
    <w:rsid w:val="00991ABC"/>
    <w:rsid w:val="00991D65"/>
    <w:rsid w:val="00992E9E"/>
    <w:rsid w:val="00993650"/>
    <w:rsid w:val="00993C14"/>
    <w:rsid w:val="00994032"/>
    <w:rsid w:val="00996FC8"/>
    <w:rsid w:val="00997494"/>
    <w:rsid w:val="009A012B"/>
    <w:rsid w:val="009A08DB"/>
    <w:rsid w:val="009A27D0"/>
    <w:rsid w:val="009A4470"/>
    <w:rsid w:val="009A5254"/>
    <w:rsid w:val="009A660E"/>
    <w:rsid w:val="009A695D"/>
    <w:rsid w:val="009A7E66"/>
    <w:rsid w:val="009B07BF"/>
    <w:rsid w:val="009B099E"/>
    <w:rsid w:val="009B2775"/>
    <w:rsid w:val="009B2BD7"/>
    <w:rsid w:val="009B2F89"/>
    <w:rsid w:val="009B44FF"/>
    <w:rsid w:val="009B45C1"/>
    <w:rsid w:val="009B4C27"/>
    <w:rsid w:val="009B55EC"/>
    <w:rsid w:val="009B5C4B"/>
    <w:rsid w:val="009B732F"/>
    <w:rsid w:val="009B7EFE"/>
    <w:rsid w:val="009C2254"/>
    <w:rsid w:val="009C3234"/>
    <w:rsid w:val="009C464B"/>
    <w:rsid w:val="009C488D"/>
    <w:rsid w:val="009C6C3C"/>
    <w:rsid w:val="009C7E25"/>
    <w:rsid w:val="009D15C9"/>
    <w:rsid w:val="009D1B6F"/>
    <w:rsid w:val="009D3460"/>
    <w:rsid w:val="009D3883"/>
    <w:rsid w:val="009D58CE"/>
    <w:rsid w:val="009D67F8"/>
    <w:rsid w:val="009D6CB1"/>
    <w:rsid w:val="009E0ED6"/>
    <w:rsid w:val="009E1338"/>
    <w:rsid w:val="009E1703"/>
    <w:rsid w:val="009E2220"/>
    <w:rsid w:val="009E4BBE"/>
    <w:rsid w:val="009E4D36"/>
    <w:rsid w:val="009E5D93"/>
    <w:rsid w:val="009E6298"/>
    <w:rsid w:val="009E6AB3"/>
    <w:rsid w:val="009E7476"/>
    <w:rsid w:val="009F16DD"/>
    <w:rsid w:val="009F17BA"/>
    <w:rsid w:val="009F1B25"/>
    <w:rsid w:val="009F2479"/>
    <w:rsid w:val="009F248D"/>
    <w:rsid w:val="009F44DB"/>
    <w:rsid w:val="009F4524"/>
    <w:rsid w:val="009F4791"/>
    <w:rsid w:val="009F5DD6"/>
    <w:rsid w:val="009F5DFC"/>
    <w:rsid w:val="009F5EEC"/>
    <w:rsid w:val="009F6229"/>
    <w:rsid w:val="009F68BC"/>
    <w:rsid w:val="009F6B16"/>
    <w:rsid w:val="009F7A1D"/>
    <w:rsid w:val="00A02B2A"/>
    <w:rsid w:val="00A0325B"/>
    <w:rsid w:val="00A050F7"/>
    <w:rsid w:val="00A0698E"/>
    <w:rsid w:val="00A0723D"/>
    <w:rsid w:val="00A1010B"/>
    <w:rsid w:val="00A106C9"/>
    <w:rsid w:val="00A109FC"/>
    <w:rsid w:val="00A10BAB"/>
    <w:rsid w:val="00A10CF3"/>
    <w:rsid w:val="00A13658"/>
    <w:rsid w:val="00A13829"/>
    <w:rsid w:val="00A13B35"/>
    <w:rsid w:val="00A13EFC"/>
    <w:rsid w:val="00A14404"/>
    <w:rsid w:val="00A1443D"/>
    <w:rsid w:val="00A14EF8"/>
    <w:rsid w:val="00A154B9"/>
    <w:rsid w:val="00A1582B"/>
    <w:rsid w:val="00A15BAC"/>
    <w:rsid w:val="00A15D42"/>
    <w:rsid w:val="00A167EB"/>
    <w:rsid w:val="00A20644"/>
    <w:rsid w:val="00A21E69"/>
    <w:rsid w:val="00A226CC"/>
    <w:rsid w:val="00A25F61"/>
    <w:rsid w:val="00A26016"/>
    <w:rsid w:val="00A26699"/>
    <w:rsid w:val="00A26CA4"/>
    <w:rsid w:val="00A270F2"/>
    <w:rsid w:val="00A2768E"/>
    <w:rsid w:val="00A3018E"/>
    <w:rsid w:val="00A30D27"/>
    <w:rsid w:val="00A31F33"/>
    <w:rsid w:val="00A32318"/>
    <w:rsid w:val="00A332C8"/>
    <w:rsid w:val="00A3403D"/>
    <w:rsid w:val="00A355F4"/>
    <w:rsid w:val="00A35AD9"/>
    <w:rsid w:val="00A35C90"/>
    <w:rsid w:val="00A37AF4"/>
    <w:rsid w:val="00A42450"/>
    <w:rsid w:val="00A42DFA"/>
    <w:rsid w:val="00A43065"/>
    <w:rsid w:val="00A435E7"/>
    <w:rsid w:val="00A451D2"/>
    <w:rsid w:val="00A45698"/>
    <w:rsid w:val="00A4775A"/>
    <w:rsid w:val="00A50786"/>
    <w:rsid w:val="00A50981"/>
    <w:rsid w:val="00A50CB1"/>
    <w:rsid w:val="00A51B1C"/>
    <w:rsid w:val="00A51D89"/>
    <w:rsid w:val="00A5278B"/>
    <w:rsid w:val="00A52A3A"/>
    <w:rsid w:val="00A52AC5"/>
    <w:rsid w:val="00A54949"/>
    <w:rsid w:val="00A554EC"/>
    <w:rsid w:val="00A56284"/>
    <w:rsid w:val="00A56612"/>
    <w:rsid w:val="00A612FC"/>
    <w:rsid w:val="00A61488"/>
    <w:rsid w:val="00A61809"/>
    <w:rsid w:val="00A61DBB"/>
    <w:rsid w:val="00A62BAA"/>
    <w:rsid w:val="00A62C46"/>
    <w:rsid w:val="00A63060"/>
    <w:rsid w:val="00A63615"/>
    <w:rsid w:val="00A63853"/>
    <w:rsid w:val="00A63A45"/>
    <w:rsid w:val="00A70724"/>
    <w:rsid w:val="00A725FE"/>
    <w:rsid w:val="00A731BF"/>
    <w:rsid w:val="00A74BBF"/>
    <w:rsid w:val="00A757C4"/>
    <w:rsid w:val="00A75A7E"/>
    <w:rsid w:val="00A76F71"/>
    <w:rsid w:val="00A775F7"/>
    <w:rsid w:val="00A81962"/>
    <w:rsid w:val="00A8302E"/>
    <w:rsid w:val="00A83E39"/>
    <w:rsid w:val="00A83F2C"/>
    <w:rsid w:val="00A83F3D"/>
    <w:rsid w:val="00A84C1C"/>
    <w:rsid w:val="00A856B4"/>
    <w:rsid w:val="00A86796"/>
    <w:rsid w:val="00A91B6D"/>
    <w:rsid w:val="00A92545"/>
    <w:rsid w:val="00A928EC"/>
    <w:rsid w:val="00A92BFA"/>
    <w:rsid w:val="00A92D65"/>
    <w:rsid w:val="00A92E06"/>
    <w:rsid w:val="00A93246"/>
    <w:rsid w:val="00A93287"/>
    <w:rsid w:val="00A93F38"/>
    <w:rsid w:val="00A94A3A"/>
    <w:rsid w:val="00A95CCC"/>
    <w:rsid w:val="00A965EE"/>
    <w:rsid w:val="00A965F7"/>
    <w:rsid w:val="00A9660F"/>
    <w:rsid w:val="00A96E39"/>
    <w:rsid w:val="00AA0D93"/>
    <w:rsid w:val="00AA20E2"/>
    <w:rsid w:val="00AA29FE"/>
    <w:rsid w:val="00AA4A5E"/>
    <w:rsid w:val="00AA57B8"/>
    <w:rsid w:val="00AA7111"/>
    <w:rsid w:val="00AA7233"/>
    <w:rsid w:val="00AA7A0F"/>
    <w:rsid w:val="00AA7D73"/>
    <w:rsid w:val="00AB0780"/>
    <w:rsid w:val="00AB07B2"/>
    <w:rsid w:val="00AB1B3A"/>
    <w:rsid w:val="00AB2193"/>
    <w:rsid w:val="00AB32B1"/>
    <w:rsid w:val="00AB32C1"/>
    <w:rsid w:val="00AB4168"/>
    <w:rsid w:val="00AB6290"/>
    <w:rsid w:val="00AB7687"/>
    <w:rsid w:val="00AC0591"/>
    <w:rsid w:val="00AC0AB1"/>
    <w:rsid w:val="00AC12C5"/>
    <w:rsid w:val="00AC21E8"/>
    <w:rsid w:val="00AC3864"/>
    <w:rsid w:val="00AC3A77"/>
    <w:rsid w:val="00AC3B33"/>
    <w:rsid w:val="00AC6A62"/>
    <w:rsid w:val="00AC6DF2"/>
    <w:rsid w:val="00AC7127"/>
    <w:rsid w:val="00AC7DD2"/>
    <w:rsid w:val="00AD0276"/>
    <w:rsid w:val="00AD229D"/>
    <w:rsid w:val="00AD27D8"/>
    <w:rsid w:val="00AD30C0"/>
    <w:rsid w:val="00AD5B66"/>
    <w:rsid w:val="00AD68D6"/>
    <w:rsid w:val="00AD6ECB"/>
    <w:rsid w:val="00AE37AE"/>
    <w:rsid w:val="00AE4205"/>
    <w:rsid w:val="00AE4444"/>
    <w:rsid w:val="00AE4819"/>
    <w:rsid w:val="00AE66AF"/>
    <w:rsid w:val="00AE6B94"/>
    <w:rsid w:val="00AE7932"/>
    <w:rsid w:val="00AF0232"/>
    <w:rsid w:val="00AF154F"/>
    <w:rsid w:val="00AF1F7D"/>
    <w:rsid w:val="00AF23BA"/>
    <w:rsid w:val="00AF3367"/>
    <w:rsid w:val="00AF36D9"/>
    <w:rsid w:val="00AF6406"/>
    <w:rsid w:val="00B02D95"/>
    <w:rsid w:val="00B02ED1"/>
    <w:rsid w:val="00B04579"/>
    <w:rsid w:val="00B04B79"/>
    <w:rsid w:val="00B063F1"/>
    <w:rsid w:val="00B10324"/>
    <w:rsid w:val="00B1105B"/>
    <w:rsid w:val="00B12120"/>
    <w:rsid w:val="00B13A24"/>
    <w:rsid w:val="00B148DB"/>
    <w:rsid w:val="00B14C54"/>
    <w:rsid w:val="00B1547B"/>
    <w:rsid w:val="00B1589C"/>
    <w:rsid w:val="00B1651A"/>
    <w:rsid w:val="00B2074F"/>
    <w:rsid w:val="00B2089B"/>
    <w:rsid w:val="00B208B7"/>
    <w:rsid w:val="00B20B35"/>
    <w:rsid w:val="00B24859"/>
    <w:rsid w:val="00B27D4C"/>
    <w:rsid w:val="00B30E0C"/>
    <w:rsid w:val="00B31142"/>
    <w:rsid w:val="00B313E4"/>
    <w:rsid w:val="00B35EC4"/>
    <w:rsid w:val="00B3661C"/>
    <w:rsid w:val="00B41204"/>
    <w:rsid w:val="00B42C90"/>
    <w:rsid w:val="00B4438A"/>
    <w:rsid w:val="00B445C9"/>
    <w:rsid w:val="00B44D0A"/>
    <w:rsid w:val="00B44ED1"/>
    <w:rsid w:val="00B45164"/>
    <w:rsid w:val="00B45C2C"/>
    <w:rsid w:val="00B5017E"/>
    <w:rsid w:val="00B5150B"/>
    <w:rsid w:val="00B5241A"/>
    <w:rsid w:val="00B54A73"/>
    <w:rsid w:val="00B553B1"/>
    <w:rsid w:val="00B55AFA"/>
    <w:rsid w:val="00B56CE1"/>
    <w:rsid w:val="00B5790C"/>
    <w:rsid w:val="00B57C80"/>
    <w:rsid w:val="00B60BA8"/>
    <w:rsid w:val="00B61082"/>
    <w:rsid w:val="00B6614B"/>
    <w:rsid w:val="00B661AF"/>
    <w:rsid w:val="00B66804"/>
    <w:rsid w:val="00B66C25"/>
    <w:rsid w:val="00B67040"/>
    <w:rsid w:val="00B70284"/>
    <w:rsid w:val="00B70B05"/>
    <w:rsid w:val="00B70F5D"/>
    <w:rsid w:val="00B71105"/>
    <w:rsid w:val="00B72FF3"/>
    <w:rsid w:val="00B7396F"/>
    <w:rsid w:val="00B763A5"/>
    <w:rsid w:val="00B80963"/>
    <w:rsid w:val="00B81A6F"/>
    <w:rsid w:val="00B826C0"/>
    <w:rsid w:val="00B836F9"/>
    <w:rsid w:val="00B83F30"/>
    <w:rsid w:val="00B8680B"/>
    <w:rsid w:val="00B92D13"/>
    <w:rsid w:val="00B93937"/>
    <w:rsid w:val="00B9460A"/>
    <w:rsid w:val="00B9577D"/>
    <w:rsid w:val="00B9738B"/>
    <w:rsid w:val="00B9740E"/>
    <w:rsid w:val="00BA1A49"/>
    <w:rsid w:val="00BA2643"/>
    <w:rsid w:val="00BA3FE9"/>
    <w:rsid w:val="00BA5128"/>
    <w:rsid w:val="00BA5811"/>
    <w:rsid w:val="00BA594C"/>
    <w:rsid w:val="00BA5A1C"/>
    <w:rsid w:val="00BA6219"/>
    <w:rsid w:val="00BA64D5"/>
    <w:rsid w:val="00BA681B"/>
    <w:rsid w:val="00BB107B"/>
    <w:rsid w:val="00BB15F6"/>
    <w:rsid w:val="00BB1D5A"/>
    <w:rsid w:val="00BB33D3"/>
    <w:rsid w:val="00BB36E7"/>
    <w:rsid w:val="00BB4840"/>
    <w:rsid w:val="00BB702C"/>
    <w:rsid w:val="00BC007C"/>
    <w:rsid w:val="00BC27F5"/>
    <w:rsid w:val="00BC36BE"/>
    <w:rsid w:val="00BC47EF"/>
    <w:rsid w:val="00BC481F"/>
    <w:rsid w:val="00BC7280"/>
    <w:rsid w:val="00BD0486"/>
    <w:rsid w:val="00BD153E"/>
    <w:rsid w:val="00BD2507"/>
    <w:rsid w:val="00BD3701"/>
    <w:rsid w:val="00BD3795"/>
    <w:rsid w:val="00BD657B"/>
    <w:rsid w:val="00BD798E"/>
    <w:rsid w:val="00BE0011"/>
    <w:rsid w:val="00BE18E6"/>
    <w:rsid w:val="00BE1BAB"/>
    <w:rsid w:val="00BE2BBA"/>
    <w:rsid w:val="00BE4C08"/>
    <w:rsid w:val="00BE4D39"/>
    <w:rsid w:val="00BE6D90"/>
    <w:rsid w:val="00BE7B01"/>
    <w:rsid w:val="00BF0B9D"/>
    <w:rsid w:val="00BF0B9E"/>
    <w:rsid w:val="00BF16E0"/>
    <w:rsid w:val="00BF18FC"/>
    <w:rsid w:val="00BF1A1E"/>
    <w:rsid w:val="00BF2FAA"/>
    <w:rsid w:val="00BF37CF"/>
    <w:rsid w:val="00BF3A2F"/>
    <w:rsid w:val="00BF3B23"/>
    <w:rsid w:val="00BF4011"/>
    <w:rsid w:val="00BF522D"/>
    <w:rsid w:val="00C0081E"/>
    <w:rsid w:val="00C014D3"/>
    <w:rsid w:val="00C01DC0"/>
    <w:rsid w:val="00C03469"/>
    <w:rsid w:val="00C03845"/>
    <w:rsid w:val="00C0502F"/>
    <w:rsid w:val="00C051BE"/>
    <w:rsid w:val="00C054AC"/>
    <w:rsid w:val="00C059C8"/>
    <w:rsid w:val="00C079B8"/>
    <w:rsid w:val="00C103A3"/>
    <w:rsid w:val="00C10675"/>
    <w:rsid w:val="00C11431"/>
    <w:rsid w:val="00C11C88"/>
    <w:rsid w:val="00C12B16"/>
    <w:rsid w:val="00C13F7D"/>
    <w:rsid w:val="00C140C4"/>
    <w:rsid w:val="00C1587D"/>
    <w:rsid w:val="00C1615F"/>
    <w:rsid w:val="00C16BE3"/>
    <w:rsid w:val="00C16D0E"/>
    <w:rsid w:val="00C17796"/>
    <w:rsid w:val="00C219DF"/>
    <w:rsid w:val="00C21AE1"/>
    <w:rsid w:val="00C222BC"/>
    <w:rsid w:val="00C22D15"/>
    <w:rsid w:val="00C23348"/>
    <w:rsid w:val="00C23678"/>
    <w:rsid w:val="00C245F8"/>
    <w:rsid w:val="00C24761"/>
    <w:rsid w:val="00C24BD3"/>
    <w:rsid w:val="00C2667D"/>
    <w:rsid w:val="00C274CE"/>
    <w:rsid w:val="00C301E2"/>
    <w:rsid w:val="00C31D4B"/>
    <w:rsid w:val="00C34065"/>
    <w:rsid w:val="00C35E3C"/>
    <w:rsid w:val="00C37DB1"/>
    <w:rsid w:val="00C4001D"/>
    <w:rsid w:val="00C41903"/>
    <w:rsid w:val="00C43022"/>
    <w:rsid w:val="00C433FE"/>
    <w:rsid w:val="00C43411"/>
    <w:rsid w:val="00C43B0B"/>
    <w:rsid w:val="00C45DBE"/>
    <w:rsid w:val="00C46EA4"/>
    <w:rsid w:val="00C47005"/>
    <w:rsid w:val="00C47044"/>
    <w:rsid w:val="00C47943"/>
    <w:rsid w:val="00C51DFB"/>
    <w:rsid w:val="00C53ACF"/>
    <w:rsid w:val="00C53BBF"/>
    <w:rsid w:val="00C53C7E"/>
    <w:rsid w:val="00C53DF3"/>
    <w:rsid w:val="00C550D7"/>
    <w:rsid w:val="00C552B5"/>
    <w:rsid w:val="00C5648C"/>
    <w:rsid w:val="00C566EE"/>
    <w:rsid w:val="00C60474"/>
    <w:rsid w:val="00C60A5D"/>
    <w:rsid w:val="00C60D3C"/>
    <w:rsid w:val="00C62E48"/>
    <w:rsid w:val="00C6360A"/>
    <w:rsid w:val="00C63C73"/>
    <w:rsid w:val="00C65298"/>
    <w:rsid w:val="00C659FA"/>
    <w:rsid w:val="00C65BB3"/>
    <w:rsid w:val="00C660F9"/>
    <w:rsid w:val="00C70556"/>
    <w:rsid w:val="00C710D7"/>
    <w:rsid w:val="00C71F96"/>
    <w:rsid w:val="00C722D0"/>
    <w:rsid w:val="00C7278B"/>
    <w:rsid w:val="00C72EF7"/>
    <w:rsid w:val="00C75006"/>
    <w:rsid w:val="00C75B59"/>
    <w:rsid w:val="00C75B95"/>
    <w:rsid w:val="00C76504"/>
    <w:rsid w:val="00C76BA7"/>
    <w:rsid w:val="00C82766"/>
    <w:rsid w:val="00C8279A"/>
    <w:rsid w:val="00C83481"/>
    <w:rsid w:val="00C83D49"/>
    <w:rsid w:val="00C869A5"/>
    <w:rsid w:val="00C92B1C"/>
    <w:rsid w:val="00C93249"/>
    <w:rsid w:val="00C95D65"/>
    <w:rsid w:val="00C966DD"/>
    <w:rsid w:val="00CA17B1"/>
    <w:rsid w:val="00CA3545"/>
    <w:rsid w:val="00CA3B2E"/>
    <w:rsid w:val="00CA69B0"/>
    <w:rsid w:val="00CA7408"/>
    <w:rsid w:val="00CB05FB"/>
    <w:rsid w:val="00CB0FD3"/>
    <w:rsid w:val="00CB15A0"/>
    <w:rsid w:val="00CB32E4"/>
    <w:rsid w:val="00CB378F"/>
    <w:rsid w:val="00CB4EAE"/>
    <w:rsid w:val="00CB4F87"/>
    <w:rsid w:val="00CB54D4"/>
    <w:rsid w:val="00CB5A0A"/>
    <w:rsid w:val="00CB7B14"/>
    <w:rsid w:val="00CB7BE9"/>
    <w:rsid w:val="00CC0A26"/>
    <w:rsid w:val="00CC0B78"/>
    <w:rsid w:val="00CC1541"/>
    <w:rsid w:val="00CC1782"/>
    <w:rsid w:val="00CC19A1"/>
    <w:rsid w:val="00CC4F17"/>
    <w:rsid w:val="00CC5BE8"/>
    <w:rsid w:val="00CC6417"/>
    <w:rsid w:val="00CC690D"/>
    <w:rsid w:val="00CC75A4"/>
    <w:rsid w:val="00CD1EA5"/>
    <w:rsid w:val="00CD2275"/>
    <w:rsid w:val="00CD2A8F"/>
    <w:rsid w:val="00CD2D24"/>
    <w:rsid w:val="00CD3534"/>
    <w:rsid w:val="00CD3B9A"/>
    <w:rsid w:val="00CD4BEB"/>
    <w:rsid w:val="00CD4EC0"/>
    <w:rsid w:val="00CD4FE0"/>
    <w:rsid w:val="00CD6D97"/>
    <w:rsid w:val="00CD6F0C"/>
    <w:rsid w:val="00CD77BA"/>
    <w:rsid w:val="00CE2152"/>
    <w:rsid w:val="00CE3B5C"/>
    <w:rsid w:val="00CE4C40"/>
    <w:rsid w:val="00CE5B1E"/>
    <w:rsid w:val="00CE74A3"/>
    <w:rsid w:val="00CF0084"/>
    <w:rsid w:val="00CF2B71"/>
    <w:rsid w:val="00CF4492"/>
    <w:rsid w:val="00CF4D29"/>
    <w:rsid w:val="00CF5621"/>
    <w:rsid w:val="00CF6713"/>
    <w:rsid w:val="00CF6FBB"/>
    <w:rsid w:val="00CF7370"/>
    <w:rsid w:val="00CF77CA"/>
    <w:rsid w:val="00D0369F"/>
    <w:rsid w:val="00D03CF2"/>
    <w:rsid w:val="00D03DF1"/>
    <w:rsid w:val="00D06851"/>
    <w:rsid w:val="00D0713D"/>
    <w:rsid w:val="00D10F5B"/>
    <w:rsid w:val="00D110F8"/>
    <w:rsid w:val="00D12383"/>
    <w:rsid w:val="00D135D7"/>
    <w:rsid w:val="00D137AD"/>
    <w:rsid w:val="00D13986"/>
    <w:rsid w:val="00D13AE1"/>
    <w:rsid w:val="00D14D0C"/>
    <w:rsid w:val="00D15114"/>
    <w:rsid w:val="00D15388"/>
    <w:rsid w:val="00D15EDE"/>
    <w:rsid w:val="00D20CC7"/>
    <w:rsid w:val="00D2113F"/>
    <w:rsid w:val="00D2139C"/>
    <w:rsid w:val="00D24ECC"/>
    <w:rsid w:val="00D26030"/>
    <w:rsid w:val="00D26BB1"/>
    <w:rsid w:val="00D27800"/>
    <w:rsid w:val="00D30468"/>
    <w:rsid w:val="00D3054F"/>
    <w:rsid w:val="00D307FA"/>
    <w:rsid w:val="00D3161E"/>
    <w:rsid w:val="00D332BA"/>
    <w:rsid w:val="00D33BD5"/>
    <w:rsid w:val="00D3411A"/>
    <w:rsid w:val="00D35820"/>
    <w:rsid w:val="00D370F9"/>
    <w:rsid w:val="00D37BD5"/>
    <w:rsid w:val="00D411E5"/>
    <w:rsid w:val="00D4250C"/>
    <w:rsid w:val="00D43258"/>
    <w:rsid w:val="00D446C7"/>
    <w:rsid w:val="00D45AE1"/>
    <w:rsid w:val="00D465AF"/>
    <w:rsid w:val="00D471CC"/>
    <w:rsid w:val="00D47511"/>
    <w:rsid w:val="00D476B9"/>
    <w:rsid w:val="00D51216"/>
    <w:rsid w:val="00D5162E"/>
    <w:rsid w:val="00D52686"/>
    <w:rsid w:val="00D52D86"/>
    <w:rsid w:val="00D57570"/>
    <w:rsid w:val="00D60061"/>
    <w:rsid w:val="00D6138D"/>
    <w:rsid w:val="00D62295"/>
    <w:rsid w:val="00D63538"/>
    <w:rsid w:val="00D65D94"/>
    <w:rsid w:val="00D66DDA"/>
    <w:rsid w:val="00D7030B"/>
    <w:rsid w:val="00D70509"/>
    <w:rsid w:val="00D7262A"/>
    <w:rsid w:val="00D7270A"/>
    <w:rsid w:val="00D739CE"/>
    <w:rsid w:val="00D73BCD"/>
    <w:rsid w:val="00D74009"/>
    <w:rsid w:val="00D759DD"/>
    <w:rsid w:val="00D77825"/>
    <w:rsid w:val="00D8011C"/>
    <w:rsid w:val="00D80266"/>
    <w:rsid w:val="00D81550"/>
    <w:rsid w:val="00D81986"/>
    <w:rsid w:val="00D825AA"/>
    <w:rsid w:val="00D82E54"/>
    <w:rsid w:val="00D83513"/>
    <w:rsid w:val="00D838F3"/>
    <w:rsid w:val="00D85DB5"/>
    <w:rsid w:val="00D8766C"/>
    <w:rsid w:val="00D87862"/>
    <w:rsid w:val="00D87908"/>
    <w:rsid w:val="00D87BE0"/>
    <w:rsid w:val="00D90849"/>
    <w:rsid w:val="00D9365B"/>
    <w:rsid w:val="00D93853"/>
    <w:rsid w:val="00D9434D"/>
    <w:rsid w:val="00D94E38"/>
    <w:rsid w:val="00D955BF"/>
    <w:rsid w:val="00D9577F"/>
    <w:rsid w:val="00D95AD9"/>
    <w:rsid w:val="00D9629D"/>
    <w:rsid w:val="00D9653A"/>
    <w:rsid w:val="00D96E87"/>
    <w:rsid w:val="00D974C5"/>
    <w:rsid w:val="00D978D2"/>
    <w:rsid w:val="00DA0411"/>
    <w:rsid w:val="00DA0886"/>
    <w:rsid w:val="00DA11DD"/>
    <w:rsid w:val="00DA2D00"/>
    <w:rsid w:val="00DA328A"/>
    <w:rsid w:val="00DA3BA1"/>
    <w:rsid w:val="00DA3FB7"/>
    <w:rsid w:val="00DA5CAC"/>
    <w:rsid w:val="00DA5DC5"/>
    <w:rsid w:val="00DA607F"/>
    <w:rsid w:val="00DA7212"/>
    <w:rsid w:val="00DB1F43"/>
    <w:rsid w:val="00DB2152"/>
    <w:rsid w:val="00DB37EC"/>
    <w:rsid w:val="00DB3804"/>
    <w:rsid w:val="00DB58C7"/>
    <w:rsid w:val="00DB6733"/>
    <w:rsid w:val="00DB6DD1"/>
    <w:rsid w:val="00DC10BD"/>
    <w:rsid w:val="00DC116D"/>
    <w:rsid w:val="00DC310B"/>
    <w:rsid w:val="00DC5A4F"/>
    <w:rsid w:val="00DC64FD"/>
    <w:rsid w:val="00DC774E"/>
    <w:rsid w:val="00DC79C8"/>
    <w:rsid w:val="00DD0AF8"/>
    <w:rsid w:val="00DD1A8C"/>
    <w:rsid w:val="00DD1BD2"/>
    <w:rsid w:val="00DD1E94"/>
    <w:rsid w:val="00DD360B"/>
    <w:rsid w:val="00DD3697"/>
    <w:rsid w:val="00DD3D8C"/>
    <w:rsid w:val="00DD5C1D"/>
    <w:rsid w:val="00DD7D23"/>
    <w:rsid w:val="00DE2E67"/>
    <w:rsid w:val="00DE332F"/>
    <w:rsid w:val="00DE4045"/>
    <w:rsid w:val="00DE4359"/>
    <w:rsid w:val="00DE7557"/>
    <w:rsid w:val="00DE7B2F"/>
    <w:rsid w:val="00DE7F8A"/>
    <w:rsid w:val="00DF199A"/>
    <w:rsid w:val="00DF370F"/>
    <w:rsid w:val="00DF419F"/>
    <w:rsid w:val="00DF4491"/>
    <w:rsid w:val="00DF4649"/>
    <w:rsid w:val="00DF4BCC"/>
    <w:rsid w:val="00DF501B"/>
    <w:rsid w:val="00DF660E"/>
    <w:rsid w:val="00DF6CA4"/>
    <w:rsid w:val="00E01730"/>
    <w:rsid w:val="00E045D9"/>
    <w:rsid w:val="00E072FC"/>
    <w:rsid w:val="00E0744F"/>
    <w:rsid w:val="00E13224"/>
    <w:rsid w:val="00E13484"/>
    <w:rsid w:val="00E14BC5"/>
    <w:rsid w:val="00E153EA"/>
    <w:rsid w:val="00E17817"/>
    <w:rsid w:val="00E216A4"/>
    <w:rsid w:val="00E2274D"/>
    <w:rsid w:val="00E2298B"/>
    <w:rsid w:val="00E22A34"/>
    <w:rsid w:val="00E24763"/>
    <w:rsid w:val="00E25A52"/>
    <w:rsid w:val="00E30125"/>
    <w:rsid w:val="00E30A82"/>
    <w:rsid w:val="00E31596"/>
    <w:rsid w:val="00E318E0"/>
    <w:rsid w:val="00E329BA"/>
    <w:rsid w:val="00E329CA"/>
    <w:rsid w:val="00E33175"/>
    <w:rsid w:val="00E3372E"/>
    <w:rsid w:val="00E34469"/>
    <w:rsid w:val="00E354A9"/>
    <w:rsid w:val="00E368F6"/>
    <w:rsid w:val="00E373E3"/>
    <w:rsid w:val="00E37900"/>
    <w:rsid w:val="00E41318"/>
    <w:rsid w:val="00E41BF2"/>
    <w:rsid w:val="00E43428"/>
    <w:rsid w:val="00E438BF"/>
    <w:rsid w:val="00E465C8"/>
    <w:rsid w:val="00E47138"/>
    <w:rsid w:val="00E4743B"/>
    <w:rsid w:val="00E50A01"/>
    <w:rsid w:val="00E51434"/>
    <w:rsid w:val="00E52105"/>
    <w:rsid w:val="00E522B8"/>
    <w:rsid w:val="00E5385A"/>
    <w:rsid w:val="00E541DD"/>
    <w:rsid w:val="00E57481"/>
    <w:rsid w:val="00E605BF"/>
    <w:rsid w:val="00E6109C"/>
    <w:rsid w:val="00E6167C"/>
    <w:rsid w:val="00E61DB5"/>
    <w:rsid w:val="00E625DF"/>
    <w:rsid w:val="00E62B64"/>
    <w:rsid w:val="00E63120"/>
    <w:rsid w:val="00E65D3C"/>
    <w:rsid w:val="00E66789"/>
    <w:rsid w:val="00E66F31"/>
    <w:rsid w:val="00E70347"/>
    <w:rsid w:val="00E70D67"/>
    <w:rsid w:val="00E71D0B"/>
    <w:rsid w:val="00E72EBE"/>
    <w:rsid w:val="00E7306C"/>
    <w:rsid w:val="00E737A1"/>
    <w:rsid w:val="00E75A92"/>
    <w:rsid w:val="00E77458"/>
    <w:rsid w:val="00E7772F"/>
    <w:rsid w:val="00E813FD"/>
    <w:rsid w:val="00E814BB"/>
    <w:rsid w:val="00E83AD2"/>
    <w:rsid w:val="00E8510D"/>
    <w:rsid w:val="00E85CCA"/>
    <w:rsid w:val="00E867A8"/>
    <w:rsid w:val="00E86F52"/>
    <w:rsid w:val="00E87FAE"/>
    <w:rsid w:val="00E919A3"/>
    <w:rsid w:val="00E91B94"/>
    <w:rsid w:val="00E92129"/>
    <w:rsid w:val="00E9337C"/>
    <w:rsid w:val="00E94C72"/>
    <w:rsid w:val="00E95548"/>
    <w:rsid w:val="00EA0552"/>
    <w:rsid w:val="00EA4D5F"/>
    <w:rsid w:val="00EA4E80"/>
    <w:rsid w:val="00EA7828"/>
    <w:rsid w:val="00EB088D"/>
    <w:rsid w:val="00EB0EB7"/>
    <w:rsid w:val="00EB1D94"/>
    <w:rsid w:val="00EB2A6A"/>
    <w:rsid w:val="00EB40D4"/>
    <w:rsid w:val="00EC075C"/>
    <w:rsid w:val="00EC18FE"/>
    <w:rsid w:val="00EC1966"/>
    <w:rsid w:val="00EC2350"/>
    <w:rsid w:val="00EC2FE8"/>
    <w:rsid w:val="00EC32E2"/>
    <w:rsid w:val="00EC4E48"/>
    <w:rsid w:val="00EC6CE1"/>
    <w:rsid w:val="00ED00BC"/>
    <w:rsid w:val="00ED0491"/>
    <w:rsid w:val="00ED1985"/>
    <w:rsid w:val="00ED4F94"/>
    <w:rsid w:val="00ED54C8"/>
    <w:rsid w:val="00ED59E6"/>
    <w:rsid w:val="00ED60A2"/>
    <w:rsid w:val="00ED71E4"/>
    <w:rsid w:val="00ED74E3"/>
    <w:rsid w:val="00ED77D9"/>
    <w:rsid w:val="00EE309E"/>
    <w:rsid w:val="00EE323B"/>
    <w:rsid w:val="00EE3AF8"/>
    <w:rsid w:val="00EE4030"/>
    <w:rsid w:val="00EE4DD2"/>
    <w:rsid w:val="00EE57E6"/>
    <w:rsid w:val="00EE73D7"/>
    <w:rsid w:val="00EE7AB3"/>
    <w:rsid w:val="00EE7C95"/>
    <w:rsid w:val="00EF066F"/>
    <w:rsid w:val="00EF0784"/>
    <w:rsid w:val="00EF186C"/>
    <w:rsid w:val="00EF3CAB"/>
    <w:rsid w:val="00EF3D78"/>
    <w:rsid w:val="00EF44EF"/>
    <w:rsid w:val="00EF4D15"/>
    <w:rsid w:val="00EF504F"/>
    <w:rsid w:val="00EF7C7B"/>
    <w:rsid w:val="00F007E1"/>
    <w:rsid w:val="00F00BD1"/>
    <w:rsid w:val="00F01676"/>
    <w:rsid w:val="00F01DB6"/>
    <w:rsid w:val="00F039F6"/>
    <w:rsid w:val="00F03B6C"/>
    <w:rsid w:val="00F0587F"/>
    <w:rsid w:val="00F05F21"/>
    <w:rsid w:val="00F06697"/>
    <w:rsid w:val="00F066BC"/>
    <w:rsid w:val="00F066D9"/>
    <w:rsid w:val="00F069FD"/>
    <w:rsid w:val="00F074E9"/>
    <w:rsid w:val="00F07B97"/>
    <w:rsid w:val="00F116AE"/>
    <w:rsid w:val="00F11D62"/>
    <w:rsid w:val="00F12CF5"/>
    <w:rsid w:val="00F13B61"/>
    <w:rsid w:val="00F13C35"/>
    <w:rsid w:val="00F14240"/>
    <w:rsid w:val="00F154BB"/>
    <w:rsid w:val="00F161B7"/>
    <w:rsid w:val="00F16772"/>
    <w:rsid w:val="00F17240"/>
    <w:rsid w:val="00F17C01"/>
    <w:rsid w:val="00F20F93"/>
    <w:rsid w:val="00F20FDD"/>
    <w:rsid w:val="00F21399"/>
    <w:rsid w:val="00F213A1"/>
    <w:rsid w:val="00F2192A"/>
    <w:rsid w:val="00F223AA"/>
    <w:rsid w:val="00F2699D"/>
    <w:rsid w:val="00F300A4"/>
    <w:rsid w:val="00F307A3"/>
    <w:rsid w:val="00F3165A"/>
    <w:rsid w:val="00F31B46"/>
    <w:rsid w:val="00F31B83"/>
    <w:rsid w:val="00F32526"/>
    <w:rsid w:val="00F3380B"/>
    <w:rsid w:val="00F340E7"/>
    <w:rsid w:val="00F34155"/>
    <w:rsid w:val="00F34241"/>
    <w:rsid w:val="00F345F8"/>
    <w:rsid w:val="00F36093"/>
    <w:rsid w:val="00F361D3"/>
    <w:rsid w:val="00F364EB"/>
    <w:rsid w:val="00F36B8C"/>
    <w:rsid w:val="00F41B7B"/>
    <w:rsid w:val="00F428AF"/>
    <w:rsid w:val="00F42DD3"/>
    <w:rsid w:val="00F43DBE"/>
    <w:rsid w:val="00F44B28"/>
    <w:rsid w:val="00F45432"/>
    <w:rsid w:val="00F45646"/>
    <w:rsid w:val="00F46075"/>
    <w:rsid w:val="00F5053F"/>
    <w:rsid w:val="00F50B8D"/>
    <w:rsid w:val="00F512C4"/>
    <w:rsid w:val="00F51667"/>
    <w:rsid w:val="00F520EF"/>
    <w:rsid w:val="00F522B8"/>
    <w:rsid w:val="00F536F4"/>
    <w:rsid w:val="00F56533"/>
    <w:rsid w:val="00F56BAA"/>
    <w:rsid w:val="00F577A3"/>
    <w:rsid w:val="00F610A2"/>
    <w:rsid w:val="00F62FE7"/>
    <w:rsid w:val="00F669D9"/>
    <w:rsid w:val="00F66C2A"/>
    <w:rsid w:val="00F66E8D"/>
    <w:rsid w:val="00F67279"/>
    <w:rsid w:val="00F7486F"/>
    <w:rsid w:val="00F75358"/>
    <w:rsid w:val="00F803AC"/>
    <w:rsid w:val="00F806BF"/>
    <w:rsid w:val="00F81F12"/>
    <w:rsid w:val="00F8228E"/>
    <w:rsid w:val="00F831EC"/>
    <w:rsid w:val="00F86167"/>
    <w:rsid w:val="00F87396"/>
    <w:rsid w:val="00F87E05"/>
    <w:rsid w:val="00F87EF3"/>
    <w:rsid w:val="00F912C9"/>
    <w:rsid w:val="00F916A4"/>
    <w:rsid w:val="00F91D19"/>
    <w:rsid w:val="00F9280E"/>
    <w:rsid w:val="00F93EC9"/>
    <w:rsid w:val="00FA0D99"/>
    <w:rsid w:val="00FA295C"/>
    <w:rsid w:val="00FA3BA5"/>
    <w:rsid w:val="00FA42FE"/>
    <w:rsid w:val="00FA477C"/>
    <w:rsid w:val="00FA4DCD"/>
    <w:rsid w:val="00FA577C"/>
    <w:rsid w:val="00FA7125"/>
    <w:rsid w:val="00FA71B7"/>
    <w:rsid w:val="00FB0891"/>
    <w:rsid w:val="00FB376D"/>
    <w:rsid w:val="00FB4375"/>
    <w:rsid w:val="00FB468E"/>
    <w:rsid w:val="00FC19F6"/>
    <w:rsid w:val="00FC3621"/>
    <w:rsid w:val="00FC452D"/>
    <w:rsid w:val="00FC49B9"/>
    <w:rsid w:val="00FC50A7"/>
    <w:rsid w:val="00FC6C5F"/>
    <w:rsid w:val="00FC7A32"/>
    <w:rsid w:val="00FD0C0D"/>
    <w:rsid w:val="00FD1068"/>
    <w:rsid w:val="00FD1836"/>
    <w:rsid w:val="00FD2947"/>
    <w:rsid w:val="00FD3155"/>
    <w:rsid w:val="00FD33A5"/>
    <w:rsid w:val="00FD583C"/>
    <w:rsid w:val="00FE0105"/>
    <w:rsid w:val="00FE0D88"/>
    <w:rsid w:val="00FE223D"/>
    <w:rsid w:val="00FE2A13"/>
    <w:rsid w:val="00FE4449"/>
    <w:rsid w:val="00FE47EC"/>
    <w:rsid w:val="00FE512F"/>
    <w:rsid w:val="00FE7367"/>
    <w:rsid w:val="00FE74EF"/>
    <w:rsid w:val="00FE7512"/>
    <w:rsid w:val="00FF136A"/>
    <w:rsid w:val="00FF39B4"/>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DD8D10-28B6-4851-B406-8209DE2C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
    <w:name w:val="heading 2"/>
    <w:aliases w:val="H2,h2,2,Header 2"/>
    <w:basedOn w:val="a"/>
    <w:next w:val="a"/>
    <w:link w:val="20"/>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rsid w:val="001275F1"/>
    <w:rPr>
      <w:rFonts w:ascii="Cambria" w:eastAsia="Times New Roman" w:hAnsi="Cambria" w:cs="Times New Roman"/>
      <w:b/>
      <w:bCs/>
      <w:i/>
      <w:iCs/>
      <w:sz w:val="28"/>
      <w:szCs w:val="28"/>
    </w:rPr>
  </w:style>
  <w:style w:type="character" w:customStyle="1" w:styleId="30">
    <w:name w:val="Заголовок 3 Знак"/>
    <w:link w:val="3"/>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uiPriority w:val="99"/>
    <w:rsid w:val="001275F1"/>
  </w:style>
  <w:style w:type="character" w:customStyle="1" w:styleId="aa">
    <w:name w:val="Дата Знак"/>
    <w:link w:val="a9"/>
    <w:uiPriority w:val="9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uiPriority w:val="99"/>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uiPriority w:val="9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99"/>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99"/>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qFormat/>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3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2"/>
      </w:numPr>
    </w:pPr>
  </w:style>
  <w:style w:type="paragraph" w:customStyle="1" w:styleId="Style8">
    <w:name w:val="Style8"/>
    <w:basedOn w:val="a"/>
    <w:uiPriority w:val="99"/>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styleId="afffc">
    <w:name w:val="Strong"/>
    <w:qFormat/>
    <w:rsid w:val="00EF4D15"/>
    <w:rPr>
      <w:rFonts w:ascii="Times New Roman" w:hAnsi="Times New Roman" w:cs="Times New Roman" w:hint="default"/>
      <w:b/>
      <w:bCs/>
    </w:rPr>
  </w:style>
  <w:style w:type="paragraph" w:styleId="2a">
    <w:name w:val="Body Text 2"/>
    <w:basedOn w:val="a"/>
    <w:link w:val="2b"/>
    <w:uiPriority w:val="99"/>
    <w:unhideWhenUsed/>
    <w:rsid w:val="00C966DD"/>
    <w:pPr>
      <w:jc w:val="both"/>
    </w:pPr>
    <w:rPr>
      <w:sz w:val="28"/>
      <w:szCs w:val="28"/>
    </w:rPr>
  </w:style>
  <w:style w:type="character" w:customStyle="1" w:styleId="2b">
    <w:name w:val="Основной текст 2 Знак"/>
    <w:basedOn w:val="a0"/>
    <w:link w:val="2a"/>
    <w:uiPriority w:val="99"/>
    <w:rsid w:val="00C966DD"/>
    <w:rPr>
      <w:sz w:val="28"/>
      <w:szCs w:val="28"/>
    </w:rPr>
  </w:style>
  <w:style w:type="paragraph" w:styleId="2c">
    <w:name w:val="Body Text Indent 2"/>
    <w:basedOn w:val="a"/>
    <w:link w:val="2d"/>
    <w:uiPriority w:val="99"/>
    <w:unhideWhenUsed/>
    <w:rsid w:val="00C966DD"/>
    <w:pPr>
      <w:ind w:firstLine="851"/>
      <w:jc w:val="both"/>
    </w:pPr>
    <w:rPr>
      <w:sz w:val="26"/>
      <w:szCs w:val="26"/>
    </w:rPr>
  </w:style>
  <w:style w:type="character" w:customStyle="1" w:styleId="2d">
    <w:name w:val="Основной текст с отступом 2 Знак"/>
    <w:basedOn w:val="a0"/>
    <w:link w:val="2c"/>
    <w:uiPriority w:val="99"/>
    <w:rsid w:val="00C966DD"/>
    <w:rPr>
      <w:sz w:val="26"/>
      <w:szCs w:val="26"/>
    </w:rPr>
  </w:style>
  <w:style w:type="paragraph" w:customStyle="1" w:styleId="1d">
    <w:name w:val="Обычный1"/>
    <w:uiPriority w:val="99"/>
    <w:semiHidden/>
    <w:rsid w:val="00C966DD"/>
    <w:pPr>
      <w:widowControl w:val="0"/>
      <w:spacing w:after="200" w:line="276" w:lineRule="auto"/>
    </w:pPr>
    <w:rPr>
      <w:rFonts w:ascii="Calibri" w:hAnsi="Calibri" w:cs="Calibri"/>
      <w:color w:val="000000"/>
      <w:sz w:val="22"/>
      <w:szCs w:val="22"/>
    </w:rPr>
  </w:style>
  <w:style w:type="paragraph" w:customStyle="1" w:styleId="ConsPlusDocList">
    <w:name w:val="ConsPlusDocList"/>
    <w:uiPriority w:val="99"/>
    <w:semiHidden/>
    <w:rsid w:val="00C966DD"/>
    <w:pPr>
      <w:widowControl w:val="0"/>
      <w:autoSpaceDE w:val="0"/>
      <w:autoSpaceDN w:val="0"/>
    </w:pPr>
    <w:rPr>
      <w:rFonts w:ascii="Courier New" w:hAnsi="Courier New" w:cs="Courier New"/>
    </w:rPr>
  </w:style>
  <w:style w:type="paragraph" w:customStyle="1" w:styleId="ConsPlusTitlePage">
    <w:name w:val="ConsPlusTitlePage"/>
    <w:uiPriority w:val="99"/>
    <w:semiHidden/>
    <w:rsid w:val="00C966DD"/>
    <w:pPr>
      <w:widowControl w:val="0"/>
      <w:autoSpaceDE w:val="0"/>
      <w:autoSpaceDN w:val="0"/>
    </w:pPr>
    <w:rPr>
      <w:rFonts w:ascii="Tahoma" w:hAnsi="Tahoma" w:cs="Tahoma"/>
    </w:rPr>
  </w:style>
  <w:style w:type="paragraph" w:customStyle="1" w:styleId="ConsPlusJurTerm">
    <w:name w:val="ConsPlusJurTerm"/>
    <w:uiPriority w:val="99"/>
    <w:semiHidden/>
    <w:rsid w:val="00C966DD"/>
    <w:pPr>
      <w:widowControl w:val="0"/>
      <w:autoSpaceDE w:val="0"/>
      <w:autoSpaceDN w:val="0"/>
    </w:pPr>
    <w:rPr>
      <w:rFonts w:ascii="Tahoma" w:hAnsi="Tahoma" w:cs="Tahoma"/>
      <w:sz w:val="26"/>
    </w:rPr>
  </w:style>
  <w:style w:type="paragraph" w:customStyle="1" w:styleId="Style6">
    <w:name w:val="Style6"/>
    <w:basedOn w:val="a"/>
    <w:uiPriority w:val="99"/>
    <w:semiHidden/>
    <w:rsid w:val="00C966DD"/>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semiHidden/>
    <w:rsid w:val="00C966DD"/>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semiHidden/>
    <w:rsid w:val="00C966DD"/>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semiHidden/>
    <w:rsid w:val="00C966DD"/>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semiHidden/>
    <w:rsid w:val="00C966DD"/>
    <w:pPr>
      <w:widowControl w:val="0"/>
      <w:autoSpaceDE w:val="0"/>
      <w:autoSpaceDN w:val="0"/>
      <w:adjustRightInd w:val="0"/>
    </w:pPr>
    <w:rPr>
      <w:rFonts w:ascii="Bookman Old Style" w:hAnsi="Bookman Old Style"/>
    </w:rPr>
  </w:style>
  <w:style w:type="paragraph" w:customStyle="1" w:styleId="Style15">
    <w:name w:val="Style15"/>
    <w:basedOn w:val="a"/>
    <w:uiPriority w:val="99"/>
    <w:semiHidden/>
    <w:rsid w:val="00C966DD"/>
    <w:pPr>
      <w:widowControl w:val="0"/>
      <w:autoSpaceDE w:val="0"/>
      <w:autoSpaceDN w:val="0"/>
      <w:adjustRightInd w:val="0"/>
      <w:spacing w:line="275" w:lineRule="exact"/>
      <w:ind w:firstLine="696"/>
      <w:jc w:val="both"/>
    </w:pPr>
    <w:rPr>
      <w:rFonts w:ascii="Bookman Old Style" w:hAnsi="Bookman Old Style"/>
    </w:rPr>
  </w:style>
  <w:style w:type="paragraph" w:customStyle="1" w:styleId="Style1">
    <w:name w:val="Style1"/>
    <w:basedOn w:val="a"/>
    <w:uiPriority w:val="99"/>
    <w:semiHidden/>
    <w:rsid w:val="00C966DD"/>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C966DD"/>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C966DD"/>
    <w:pPr>
      <w:spacing w:before="100" w:beforeAutospacing="1" w:after="100" w:afterAutospacing="1"/>
    </w:pPr>
  </w:style>
  <w:style w:type="paragraph" w:customStyle="1" w:styleId="ConsPlusTextList">
    <w:name w:val="ConsPlusTextList"/>
    <w:uiPriority w:val="99"/>
    <w:semiHidden/>
    <w:rsid w:val="00C966DD"/>
    <w:pPr>
      <w:widowControl w:val="0"/>
      <w:autoSpaceDE w:val="0"/>
      <w:autoSpaceDN w:val="0"/>
      <w:adjustRightInd w:val="0"/>
    </w:pPr>
    <w:rPr>
      <w:sz w:val="24"/>
      <w:szCs w:val="24"/>
    </w:rPr>
  </w:style>
  <w:style w:type="paragraph" w:customStyle="1" w:styleId="ConsPlusTextList1">
    <w:name w:val="ConsPlusTextList1"/>
    <w:uiPriority w:val="99"/>
    <w:semiHidden/>
    <w:rsid w:val="00C966DD"/>
    <w:pPr>
      <w:widowControl w:val="0"/>
      <w:autoSpaceDE w:val="0"/>
      <w:autoSpaceDN w:val="0"/>
      <w:adjustRightInd w:val="0"/>
    </w:pPr>
    <w:rPr>
      <w:sz w:val="24"/>
      <w:szCs w:val="24"/>
    </w:rPr>
  </w:style>
  <w:style w:type="paragraph" w:customStyle="1" w:styleId="47">
    <w:name w:val="Абзац списка4"/>
    <w:basedOn w:val="a"/>
    <w:uiPriority w:val="99"/>
    <w:semiHidden/>
    <w:rsid w:val="00C966DD"/>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rsid w:val="00C966DD"/>
    <w:pPr>
      <w:spacing w:before="100" w:beforeAutospacing="1" w:after="100" w:afterAutospacing="1"/>
    </w:pPr>
  </w:style>
  <w:style w:type="character" w:customStyle="1" w:styleId="FontStyle19">
    <w:name w:val="Font Style19"/>
    <w:rsid w:val="00C966DD"/>
    <w:rPr>
      <w:rFonts w:ascii="Bookman Old Style" w:hAnsi="Bookman Old Style" w:hint="default"/>
      <w:sz w:val="32"/>
    </w:rPr>
  </w:style>
  <w:style w:type="character" w:customStyle="1" w:styleId="-">
    <w:name w:val="Интернет-ссылка"/>
    <w:uiPriority w:val="99"/>
    <w:rsid w:val="00C966DD"/>
    <w:rPr>
      <w:color w:val="0000FF"/>
      <w:u w:val="single"/>
    </w:rPr>
  </w:style>
  <w:style w:type="character" w:customStyle="1" w:styleId="1e">
    <w:name w:val="Гиперссылка1"/>
    <w:uiPriority w:val="99"/>
    <w:rsid w:val="00C966DD"/>
    <w:rPr>
      <w:color w:val="0000FF"/>
      <w:u w:val="single"/>
    </w:rPr>
  </w:style>
  <w:style w:type="character" w:customStyle="1" w:styleId="FontStyle18">
    <w:name w:val="Font Style18"/>
    <w:uiPriority w:val="99"/>
    <w:rsid w:val="00C966DD"/>
    <w:rPr>
      <w:rFonts w:ascii="Times New Roman" w:hAnsi="Times New Roman" w:cs="Times New Roman" w:hint="default"/>
      <w:b/>
      <w:bCs/>
      <w:color w:val="000000"/>
      <w:sz w:val="22"/>
      <w:szCs w:val="22"/>
    </w:rPr>
  </w:style>
  <w:style w:type="paragraph" w:customStyle="1" w:styleId="afffd">
    <w:name w:val="Прижатый влево"/>
    <w:basedOn w:val="a"/>
    <w:next w:val="a"/>
    <w:uiPriority w:val="99"/>
    <w:rsid w:val="00EE309E"/>
    <w:pPr>
      <w:widowControl w:val="0"/>
      <w:autoSpaceDE w:val="0"/>
      <w:autoSpaceDN w:val="0"/>
      <w:adjustRightInd w:val="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26832641">
      <w:bodyDiv w:val="1"/>
      <w:marLeft w:val="0"/>
      <w:marRight w:val="0"/>
      <w:marTop w:val="0"/>
      <w:marBottom w:val="0"/>
      <w:divBdr>
        <w:top w:val="none" w:sz="0" w:space="0" w:color="auto"/>
        <w:left w:val="none" w:sz="0" w:space="0" w:color="auto"/>
        <w:bottom w:val="none" w:sz="0" w:space="0" w:color="auto"/>
        <w:right w:val="none" w:sz="0" w:space="0" w:color="auto"/>
      </w:divBdr>
    </w:div>
    <w:div w:id="28456674">
      <w:bodyDiv w:val="1"/>
      <w:marLeft w:val="0"/>
      <w:marRight w:val="0"/>
      <w:marTop w:val="0"/>
      <w:marBottom w:val="0"/>
      <w:divBdr>
        <w:top w:val="none" w:sz="0" w:space="0" w:color="auto"/>
        <w:left w:val="none" w:sz="0" w:space="0" w:color="auto"/>
        <w:bottom w:val="none" w:sz="0" w:space="0" w:color="auto"/>
        <w:right w:val="none" w:sz="0" w:space="0" w:color="auto"/>
      </w:divBdr>
    </w:div>
    <w:div w:id="37124135">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66075618">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86780799">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2439">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48932268">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6933577">
      <w:bodyDiv w:val="1"/>
      <w:marLeft w:val="0"/>
      <w:marRight w:val="0"/>
      <w:marTop w:val="0"/>
      <w:marBottom w:val="0"/>
      <w:divBdr>
        <w:top w:val="none" w:sz="0" w:space="0" w:color="auto"/>
        <w:left w:val="none" w:sz="0" w:space="0" w:color="auto"/>
        <w:bottom w:val="none" w:sz="0" w:space="0" w:color="auto"/>
        <w:right w:val="none" w:sz="0" w:space="0" w:color="auto"/>
      </w:divBdr>
    </w:div>
    <w:div w:id="337465337">
      <w:bodyDiv w:val="1"/>
      <w:marLeft w:val="0"/>
      <w:marRight w:val="0"/>
      <w:marTop w:val="0"/>
      <w:marBottom w:val="0"/>
      <w:divBdr>
        <w:top w:val="none" w:sz="0" w:space="0" w:color="auto"/>
        <w:left w:val="none" w:sz="0" w:space="0" w:color="auto"/>
        <w:bottom w:val="none" w:sz="0" w:space="0" w:color="auto"/>
        <w:right w:val="none" w:sz="0" w:space="0" w:color="auto"/>
      </w:divBdr>
    </w:div>
    <w:div w:id="383792818">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60925538">
      <w:bodyDiv w:val="1"/>
      <w:marLeft w:val="0"/>
      <w:marRight w:val="0"/>
      <w:marTop w:val="0"/>
      <w:marBottom w:val="0"/>
      <w:divBdr>
        <w:top w:val="none" w:sz="0" w:space="0" w:color="auto"/>
        <w:left w:val="none" w:sz="0" w:space="0" w:color="auto"/>
        <w:bottom w:val="none" w:sz="0" w:space="0" w:color="auto"/>
        <w:right w:val="none" w:sz="0" w:space="0" w:color="auto"/>
      </w:divBdr>
    </w:div>
    <w:div w:id="463933093">
      <w:bodyDiv w:val="1"/>
      <w:marLeft w:val="0"/>
      <w:marRight w:val="0"/>
      <w:marTop w:val="0"/>
      <w:marBottom w:val="0"/>
      <w:divBdr>
        <w:top w:val="none" w:sz="0" w:space="0" w:color="auto"/>
        <w:left w:val="none" w:sz="0" w:space="0" w:color="auto"/>
        <w:bottom w:val="none" w:sz="0" w:space="0" w:color="auto"/>
        <w:right w:val="none" w:sz="0" w:space="0" w:color="auto"/>
      </w:divBdr>
    </w:div>
    <w:div w:id="487019503">
      <w:bodyDiv w:val="1"/>
      <w:marLeft w:val="0"/>
      <w:marRight w:val="0"/>
      <w:marTop w:val="0"/>
      <w:marBottom w:val="0"/>
      <w:divBdr>
        <w:top w:val="none" w:sz="0" w:space="0" w:color="auto"/>
        <w:left w:val="none" w:sz="0" w:space="0" w:color="auto"/>
        <w:bottom w:val="none" w:sz="0" w:space="0" w:color="auto"/>
        <w:right w:val="none" w:sz="0" w:space="0" w:color="auto"/>
      </w:divBdr>
    </w:div>
    <w:div w:id="512115338">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38786817">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07274319">
      <w:bodyDiv w:val="1"/>
      <w:marLeft w:val="0"/>
      <w:marRight w:val="0"/>
      <w:marTop w:val="0"/>
      <w:marBottom w:val="0"/>
      <w:divBdr>
        <w:top w:val="none" w:sz="0" w:space="0" w:color="auto"/>
        <w:left w:val="none" w:sz="0" w:space="0" w:color="auto"/>
        <w:bottom w:val="none" w:sz="0" w:space="0" w:color="auto"/>
        <w:right w:val="none" w:sz="0" w:space="0" w:color="auto"/>
      </w:divBdr>
    </w:div>
    <w:div w:id="609047904">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73335623">
      <w:bodyDiv w:val="1"/>
      <w:marLeft w:val="0"/>
      <w:marRight w:val="0"/>
      <w:marTop w:val="0"/>
      <w:marBottom w:val="0"/>
      <w:divBdr>
        <w:top w:val="none" w:sz="0" w:space="0" w:color="auto"/>
        <w:left w:val="none" w:sz="0" w:space="0" w:color="auto"/>
        <w:bottom w:val="none" w:sz="0" w:space="0" w:color="auto"/>
        <w:right w:val="none" w:sz="0" w:space="0" w:color="auto"/>
      </w:divBdr>
    </w:div>
    <w:div w:id="674918982">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21946532">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795366966">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65338266">
      <w:bodyDiv w:val="1"/>
      <w:marLeft w:val="0"/>
      <w:marRight w:val="0"/>
      <w:marTop w:val="0"/>
      <w:marBottom w:val="0"/>
      <w:divBdr>
        <w:top w:val="none" w:sz="0" w:space="0" w:color="auto"/>
        <w:left w:val="none" w:sz="0" w:space="0" w:color="auto"/>
        <w:bottom w:val="none" w:sz="0" w:space="0" w:color="auto"/>
        <w:right w:val="none" w:sz="0" w:space="0" w:color="auto"/>
      </w:divBdr>
    </w:div>
    <w:div w:id="919605311">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3412060">
      <w:bodyDiv w:val="1"/>
      <w:marLeft w:val="0"/>
      <w:marRight w:val="0"/>
      <w:marTop w:val="0"/>
      <w:marBottom w:val="0"/>
      <w:divBdr>
        <w:top w:val="none" w:sz="0" w:space="0" w:color="auto"/>
        <w:left w:val="none" w:sz="0" w:space="0" w:color="auto"/>
        <w:bottom w:val="none" w:sz="0" w:space="0" w:color="auto"/>
        <w:right w:val="none" w:sz="0" w:space="0" w:color="auto"/>
      </w:divBdr>
    </w:div>
    <w:div w:id="1025593176">
      <w:bodyDiv w:val="1"/>
      <w:marLeft w:val="0"/>
      <w:marRight w:val="0"/>
      <w:marTop w:val="0"/>
      <w:marBottom w:val="0"/>
      <w:divBdr>
        <w:top w:val="none" w:sz="0" w:space="0" w:color="auto"/>
        <w:left w:val="none" w:sz="0" w:space="0" w:color="auto"/>
        <w:bottom w:val="none" w:sz="0" w:space="0" w:color="auto"/>
        <w:right w:val="none" w:sz="0" w:space="0" w:color="auto"/>
      </w:divBdr>
    </w:div>
    <w:div w:id="1040398642">
      <w:bodyDiv w:val="1"/>
      <w:marLeft w:val="0"/>
      <w:marRight w:val="0"/>
      <w:marTop w:val="0"/>
      <w:marBottom w:val="0"/>
      <w:divBdr>
        <w:top w:val="none" w:sz="0" w:space="0" w:color="auto"/>
        <w:left w:val="none" w:sz="0" w:space="0" w:color="auto"/>
        <w:bottom w:val="none" w:sz="0" w:space="0" w:color="auto"/>
        <w:right w:val="none" w:sz="0" w:space="0" w:color="auto"/>
      </w:divBdr>
    </w:div>
    <w:div w:id="1052079961">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92581386">
      <w:bodyDiv w:val="1"/>
      <w:marLeft w:val="0"/>
      <w:marRight w:val="0"/>
      <w:marTop w:val="0"/>
      <w:marBottom w:val="0"/>
      <w:divBdr>
        <w:top w:val="none" w:sz="0" w:space="0" w:color="auto"/>
        <w:left w:val="none" w:sz="0" w:space="0" w:color="auto"/>
        <w:bottom w:val="none" w:sz="0" w:space="0" w:color="auto"/>
        <w:right w:val="none" w:sz="0" w:space="0" w:color="auto"/>
      </w:divBdr>
    </w:div>
    <w:div w:id="1098214982">
      <w:bodyDiv w:val="1"/>
      <w:marLeft w:val="0"/>
      <w:marRight w:val="0"/>
      <w:marTop w:val="0"/>
      <w:marBottom w:val="0"/>
      <w:divBdr>
        <w:top w:val="none" w:sz="0" w:space="0" w:color="auto"/>
        <w:left w:val="none" w:sz="0" w:space="0" w:color="auto"/>
        <w:bottom w:val="none" w:sz="0" w:space="0" w:color="auto"/>
        <w:right w:val="none" w:sz="0" w:space="0" w:color="auto"/>
      </w:divBdr>
    </w:div>
    <w:div w:id="1114591124">
      <w:bodyDiv w:val="1"/>
      <w:marLeft w:val="0"/>
      <w:marRight w:val="0"/>
      <w:marTop w:val="0"/>
      <w:marBottom w:val="0"/>
      <w:divBdr>
        <w:top w:val="none" w:sz="0" w:space="0" w:color="auto"/>
        <w:left w:val="none" w:sz="0" w:space="0" w:color="auto"/>
        <w:bottom w:val="none" w:sz="0" w:space="0" w:color="auto"/>
        <w:right w:val="none" w:sz="0" w:space="0" w:color="auto"/>
      </w:divBdr>
    </w:div>
    <w:div w:id="1120493338">
      <w:bodyDiv w:val="1"/>
      <w:marLeft w:val="0"/>
      <w:marRight w:val="0"/>
      <w:marTop w:val="0"/>
      <w:marBottom w:val="0"/>
      <w:divBdr>
        <w:top w:val="none" w:sz="0" w:space="0" w:color="auto"/>
        <w:left w:val="none" w:sz="0" w:space="0" w:color="auto"/>
        <w:bottom w:val="none" w:sz="0" w:space="0" w:color="auto"/>
        <w:right w:val="none" w:sz="0" w:space="0" w:color="auto"/>
      </w:divBdr>
    </w:div>
    <w:div w:id="1137801397">
      <w:bodyDiv w:val="1"/>
      <w:marLeft w:val="0"/>
      <w:marRight w:val="0"/>
      <w:marTop w:val="0"/>
      <w:marBottom w:val="0"/>
      <w:divBdr>
        <w:top w:val="none" w:sz="0" w:space="0" w:color="auto"/>
        <w:left w:val="none" w:sz="0" w:space="0" w:color="auto"/>
        <w:bottom w:val="none" w:sz="0" w:space="0" w:color="auto"/>
        <w:right w:val="none" w:sz="0" w:space="0" w:color="auto"/>
      </w:divBdr>
    </w:div>
    <w:div w:id="1141844962">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9966371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1425997">
      <w:bodyDiv w:val="1"/>
      <w:marLeft w:val="0"/>
      <w:marRight w:val="0"/>
      <w:marTop w:val="0"/>
      <w:marBottom w:val="0"/>
      <w:divBdr>
        <w:top w:val="none" w:sz="0" w:space="0" w:color="auto"/>
        <w:left w:val="none" w:sz="0" w:space="0" w:color="auto"/>
        <w:bottom w:val="none" w:sz="0" w:space="0" w:color="auto"/>
        <w:right w:val="none" w:sz="0" w:space="0" w:color="auto"/>
      </w:divBdr>
    </w:div>
    <w:div w:id="1233201741">
      <w:bodyDiv w:val="1"/>
      <w:marLeft w:val="0"/>
      <w:marRight w:val="0"/>
      <w:marTop w:val="0"/>
      <w:marBottom w:val="0"/>
      <w:divBdr>
        <w:top w:val="none" w:sz="0" w:space="0" w:color="auto"/>
        <w:left w:val="none" w:sz="0" w:space="0" w:color="auto"/>
        <w:bottom w:val="none" w:sz="0" w:space="0" w:color="auto"/>
        <w:right w:val="none" w:sz="0" w:space="0" w:color="auto"/>
      </w:divBdr>
    </w:div>
    <w:div w:id="1238709739">
      <w:bodyDiv w:val="1"/>
      <w:marLeft w:val="0"/>
      <w:marRight w:val="0"/>
      <w:marTop w:val="0"/>
      <w:marBottom w:val="0"/>
      <w:divBdr>
        <w:top w:val="none" w:sz="0" w:space="0" w:color="auto"/>
        <w:left w:val="none" w:sz="0" w:space="0" w:color="auto"/>
        <w:bottom w:val="none" w:sz="0" w:space="0" w:color="auto"/>
        <w:right w:val="none" w:sz="0" w:space="0" w:color="auto"/>
      </w:divBdr>
    </w:div>
    <w:div w:id="1252817574">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74235906">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9034356">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484734449">
      <w:bodyDiv w:val="1"/>
      <w:marLeft w:val="0"/>
      <w:marRight w:val="0"/>
      <w:marTop w:val="0"/>
      <w:marBottom w:val="0"/>
      <w:divBdr>
        <w:top w:val="none" w:sz="0" w:space="0" w:color="auto"/>
        <w:left w:val="none" w:sz="0" w:space="0" w:color="auto"/>
        <w:bottom w:val="none" w:sz="0" w:space="0" w:color="auto"/>
        <w:right w:val="none" w:sz="0" w:space="0" w:color="auto"/>
      </w:divBdr>
    </w:div>
    <w:div w:id="1508326710">
      <w:bodyDiv w:val="1"/>
      <w:marLeft w:val="0"/>
      <w:marRight w:val="0"/>
      <w:marTop w:val="0"/>
      <w:marBottom w:val="0"/>
      <w:divBdr>
        <w:top w:val="none" w:sz="0" w:space="0" w:color="auto"/>
        <w:left w:val="none" w:sz="0" w:space="0" w:color="auto"/>
        <w:bottom w:val="none" w:sz="0" w:space="0" w:color="auto"/>
        <w:right w:val="none" w:sz="0" w:space="0" w:color="auto"/>
      </w:divBdr>
    </w:div>
    <w:div w:id="1527866370">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4155313">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06570875">
      <w:bodyDiv w:val="1"/>
      <w:marLeft w:val="0"/>
      <w:marRight w:val="0"/>
      <w:marTop w:val="0"/>
      <w:marBottom w:val="0"/>
      <w:divBdr>
        <w:top w:val="none" w:sz="0" w:space="0" w:color="auto"/>
        <w:left w:val="none" w:sz="0" w:space="0" w:color="auto"/>
        <w:bottom w:val="none" w:sz="0" w:space="0" w:color="auto"/>
        <w:right w:val="none" w:sz="0" w:space="0" w:color="auto"/>
      </w:divBdr>
    </w:div>
    <w:div w:id="1616718879">
      <w:bodyDiv w:val="1"/>
      <w:marLeft w:val="0"/>
      <w:marRight w:val="0"/>
      <w:marTop w:val="0"/>
      <w:marBottom w:val="0"/>
      <w:divBdr>
        <w:top w:val="none" w:sz="0" w:space="0" w:color="auto"/>
        <w:left w:val="none" w:sz="0" w:space="0" w:color="auto"/>
        <w:bottom w:val="none" w:sz="0" w:space="0" w:color="auto"/>
        <w:right w:val="none" w:sz="0" w:space="0" w:color="auto"/>
      </w:divBdr>
    </w:div>
    <w:div w:id="1678192277">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32265213">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24613690">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7911202">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3296977">
      <w:bodyDiv w:val="1"/>
      <w:marLeft w:val="0"/>
      <w:marRight w:val="0"/>
      <w:marTop w:val="0"/>
      <w:marBottom w:val="0"/>
      <w:divBdr>
        <w:top w:val="none" w:sz="0" w:space="0" w:color="auto"/>
        <w:left w:val="none" w:sz="0" w:space="0" w:color="auto"/>
        <w:bottom w:val="none" w:sz="0" w:space="0" w:color="auto"/>
        <w:right w:val="none" w:sz="0" w:space="0" w:color="auto"/>
      </w:divBdr>
    </w:div>
    <w:div w:id="1876195705">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09942324">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72726020">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535064">
      <w:bodyDiv w:val="1"/>
      <w:marLeft w:val="0"/>
      <w:marRight w:val="0"/>
      <w:marTop w:val="0"/>
      <w:marBottom w:val="0"/>
      <w:divBdr>
        <w:top w:val="none" w:sz="0" w:space="0" w:color="auto"/>
        <w:left w:val="none" w:sz="0" w:space="0" w:color="auto"/>
        <w:bottom w:val="none" w:sz="0" w:space="0" w:color="auto"/>
        <w:right w:val="none" w:sz="0" w:space="0" w:color="auto"/>
      </w:divBdr>
    </w:div>
    <w:div w:id="2112117345">
      <w:bodyDiv w:val="1"/>
      <w:marLeft w:val="0"/>
      <w:marRight w:val="0"/>
      <w:marTop w:val="0"/>
      <w:marBottom w:val="0"/>
      <w:divBdr>
        <w:top w:val="none" w:sz="0" w:space="0" w:color="auto"/>
        <w:left w:val="none" w:sz="0" w:space="0" w:color="auto"/>
        <w:bottom w:val="none" w:sz="0" w:space="0" w:color="auto"/>
        <w:right w:val="none" w:sz="0" w:space="0" w:color="auto"/>
      </w:divBdr>
    </w:div>
    <w:div w:id="2129276819">
      <w:bodyDiv w:val="1"/>
      <w:marLeft w:val="0"/>
      <w:marRight w:val="0"/>
      <w:marTop w:val="0"/>
      <w:marBottom w:val="0"/>
      <w:divBdr>
        <w:top w:val="none" w:sz="0" w:space="0" w:color="auto"/>
        <w:left w:val="none" w:sz="0" w:space="0" w:color="auto"/>
        <w:bottom w:val="none" w:sz="0" w:space="0" w:color="auto"/>
        <w:right w:val="none" w:sz="0" w:space="0" w:color="auto"/>
      </w:divBdr>
    </w:div>
    <w:div w:id="21460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login.consultant.ru/link/?req=doc&amp;base=LAW&amp;n=311977&amp;date=18.09.2019" TargetMode="External"/><Relationship Id="rId2" Type="http://schemas.openxmlformats.org/officeDocument/2006/relationships/numbering" Target="numbering.xml"/><Relationship Id="rId16" Type="http://schemas.openxmlformats.org/officeDocument/2006/relationships/hyperlink" Target="https://login.consultant.ru/link/?req=doc&amp;base=LAW&amp;n=330792&amp;date=18.09.2019&amp;dst=100019&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www.gisi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D5E4-F4C9-463B-AB8F-2A270932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10083</Words>
  <Characters>57475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2020-11-23T11:23:00Z</cp:lastPrinted>
  <dcterms:created xsi:type="dcterms:W3CDTF">2020-12-25T13:10:00Z</dcterms:created>
  <dcterms:modified xsi:type="dcterms:W3CDTF">2020-12-25T13:10:00Z</dcterms:modified>
</cp:coreProperties>
</file>