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bookmarkStart w:id="112" w:name="_GoBack"/>
      <w:bookmarkEnd w:id="112"/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>
      <w:pPr>
        <w:pStyle w:val="24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>
      <w:pPr>
        <w:pStyle w:val="24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Зарайск </w:t>
      </w:r>
    </w:p>
    <w:p>
      <w:pPr>
        <w:pStyle w:val="24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_______     №___</w:t>
      </w: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Регламент  предоставления услуги</w:t>
      </w:r>
    </w:p>
    <w:p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«Приём на обучение по образовательным программам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начального общего, основного общего и среднего общего образования»</w:t>
      </w:r>
    </w:p>
    <w:p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HAnsi"/>
          <w:b w:val="0"/>
          <w:bCs w:val="0"/>
          <w:color w:val="auto"/>
          <w:sz w:val="24"/>
          <w:szCs w:val="24"/>
          <w:lang w:eastAsia="en-US"/>
        </w:rPr>
      </w:sdtEndPr>
      <w:sdtContent>
        <w:p>
          <w:pPr>
            <w:pStyle w:val="55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"_Toc97325998" </w:instrText>
          </w:r>
          <w:r>
            <w:fldChar w:fldCharType="separate"/>
          </w:r>
          <w:r>
            <w:rPr>
              <w:rStyle w:val="11"/>
            </w:rPr>
            <w:t>I. Общие положения</w:t>
          </w:r>
          <w:r>
            <w:tab/>
          </w:r>
          <w:r>
            <w:fldChar w:fldCharType="begin"/>
          </w:r>
          <w:r>
            <w:instrText xml:space="preserve"> PAGEREF _Toc97325998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"_Toc97325999" </w:instrText>
          </w:r>
          <w:r>
            <w:fldChar w:fldCharType="separate"/>
          </w:r>
          <w:r>
            <w:rPr>
              <w:rStyle w:val="11"/>
            </w:rPr>
            <w:t>1. Предмет регулирования Регламента</w:t>
          </w:r>
          <w:r>
            <w:tab/>
          </w:r>
          <w:r>
            <w:fldChar w:fldCharType="begin"/>
          </w:r>
          <w:r>
            <w:instrText xml:space="preserve"> PAGEREF _Toc97325999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"_Toc97326000" </w:instrText>
          </w:r>
          <w:r>
            <w:fldChar w:fldCharType="separate"/>
          </w:r>
          <w:r>
            <w:rPr>
              <w:rStyle w:val="11"/>
            </w:rPr>
            <w:t>2. Круг заявителей</w:t>
          </w:r>
          <w:r>
            <w:tab/>
          </w:r>
          <w:r>
            <w:fldChar w:fldCharType="begin"/>
          </w:r>
          <w:r>
            <w:instrText xml:space="preserve"> PAGEREF _Toc97326000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"_Toc97326001" </w:instrText>
          </w:r>
          <w:r>
            <w:fldChar w:fldCharType="separate"/>
          </w:r>
          <w:r>
            <w:rPr>
              <w:rStyle w:val="11"/>
            </w:rPr>
            <w:t>II. Стандарт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_Toc97326001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"_Toc97326002" </w:instrText>
          </w:r>
          <w:r>
            <w:fldChar w:fldCharType="separate"/>
          </w:r>
          <w:r>
            <w:rPr>
              <w:rStyle w:val="11"/>
            </w:rPr>
            <w:t>3. Наименование услуги</w:t>
          </w:r>
          <w:r>
            <w:tab/>
          </w:r>
          <w:r>
            <w:fldChar w:fldCharType="begin"/>
          </w:r>
          <w:r>
            <w:instrText xml:space="preserve"> PAGEREF _Toc97326002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"_Toc97326003" </w:instrText>
          </w:r>
          <w:r>
            <w:fldChar w:fldCharType="separate"/>
          </w:r>
          <w:r>
            <w:rPr>
              <w:rStyle w:val="11"/>
            </w:rPr>
            <w:t>4. Наименование Организации, предоставляющей услугу</w:t>
          </w:r>
          <w:r>
            <w:tab/>
          </w:r>
          <w:r>
            <w:fldChar w:fldCharType="begin"/>
          </w:r>
          <w:r>
            <w:instrText xml:space="preserve"> PAGEREF _Toc97326003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"_Toc97326004" </w:instrText>
          </w:r>
          <w:r>
            <w:fldChar w:fldCharType="separate"/>
          </w:r>
          <w:r>
            <w:rPr>
              <w:rStyle w:val="11"/>
            </w:rPr>
            <w:t>5. Результат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"_Toc97326005" </w:instrText>
          </w:r>
          <w:r>
            <w:fldChar w:fldCharType="separate"/>
          </w:r>
          <w:r>
            <w:rPr>
              <w:rStyle w:val="11"/>
            </w:rPr>
            <w:t>6. Срок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"_Toc97326006" </w:instrText>
          </w:r>
          <w:r>
            <w:fldChar w:fldCharType="separate"/>
          </w:r>
          <w:r>
            <w:rPr>
              <w:rStyle w:val="11"/>
            </w:rPr>
            <w:t>7. Правовые основания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"_Toc97326007" </w:instrText>
          </w:r>
          <w:r>
            <w:fldChar w:fldCharType="separate"/>
          </w:r>
          <w:r>
            <w:rPr>
              <w:rStyle w:val="11"/>
            </w:rPr>
            <w:t>8. Исчерпывающий перечень документов,  необходимых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"_Toc97326008" </w:instrText>
          </w:r>
          <w:r>
            <w:fldChar w:fldCharType="separate"/>
          </w:r>
          <w:r>
            <w:rPr>
              <w:rStyle w:val="11"/>
            </w:rPr>
            <w:t>9. Исчерпывающий перечень оснований для отказа в приеме документов, необходимых для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_Toc97326008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"_Toc97326009" </w:instrText>
          </w:r>
          <w:r>
            <w:fldChar w:fldCharType="separate"/>
          </w:r>
          <w:r>
            <w:rPr>
              <w:rStyle w:val="11"/>
            </w:rPr>
            <w:t>10. Исчерпывающий перечень оснований для приостановления предоставления услуги или отказа в предоставлении услуги</w:t>
          </w:r>
          <w:r>
            <w:tab/>
          </w:r>
          <w:r>
            <w:fldChar w:fldCharType="begin"/>
          </w:r>
          <w:r>
            <w:instrText xml:space="preserve"> PAGEREF _Toc97326009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"_Toc97326010" </w:instrText>
          </w:r>
          <w:r>
            <w:fldChar w:fldCharType="separate"/>
          </w:r>
          <w:r>
            <w:rPr>
              <w:rStyle w:val="11"/>
            </w:rPr>
            <w:t>11. Размер платы, взимаемой с заявителя при предоставлении услуги, и способы ее взимания</w:t>
          </w:r>
          <w:r>
            <w:tab/>
          </w:r>
          <w:r>
            <w:fldChar w:fldCharType="begin"/>
          </w:r>
          <w:r>
            <w:instrText xml:space="preserve"> PAGEREF _Toc97326010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"_Toc97326011" </w:instrText>
          </w:r>
          <w:r>
            <w:fldChar w:fldCharType="separate"/>
          </w:r>
          <w:r>
            <w:rPr>
              <w:rStyle w:val="11"/>
            </w:rPr>
            <w:t>12. Максимальный срок ожидания в очереди при подаче заявителем запроса и при получении результата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_Toc97326011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"_Toc97326012" </w:instrText>
          </w:r>
          <w:r>
            <w:fldChar w:fldCharType="separate"/>
          </w:r>
          <w:r>
            <w:rPr>
              <w:rStyle w:val="11"/>
            </w:rPr>
            <w:t>13. Срок регистрации запроса</w:t>
          </w:r>
          <w:r>
            <w:tab/>
          </w:r>
          <w:r>
            <w:fldChar w:fldCharType="begin"/>
          </w:r>
          <w:r>
            <w:instrText xml:space="preserve"> PAGEREF _Toc97326012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"_Toc97326013" </w:instrText>
          </w:r>
          <w:r>
            <w:fldChar w:fldCharType="separate"/>
          </w:r>
          <w:r>
            <w:rPr>
              <w:rStyle w:val="11"/>
            </w:rPr>
            <w:t>14. Требования к помещениям,  в которых предоставляются услуги</w:t>
          </w:r>
          <w:r>
            <w:tab/>
          </w:r>
          <w:r>
            <w:fldChar w:fldCharType="begin"/>
          </w:r>
          <w:r>
            <w:instrText xml:space="preserve"> PAGEREF _Toc97326013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"_Toc97326014" </w:instrText>
          </w:r>
          <w:r>
            <w:fldChar w:fldCharType="separate"/>
          </w:r>
          <w:r>
            <w:rPr>
              <w:rStyle w:val="11"/>
            </w:rPr>
            <w:t>15. Показатели качества и доступности услуги</w:t>
          </w:r>
          <w:r>
            <w:tab/>
          </w:r>
          <w:r>
            <w:fldChar w:fldCharType="begin"/>
          </w:r>
          <w:r>
            <w:instrText xml:space="preserve"> PAGEREF _Toc97326014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"_Toc97326015" </w:instrText>
          </w:r>
          <w:r>
            <w:fldChar w:fldCharType="separate"/>
          </w:r>
          <w:r>
            <w:rPr>
              <w:rStyle w:val="11"/>
            </w:rPr>
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</w:r>
          <w:r>
            <w:tab/>
          </w:r>
          <w:r>
            <w:fldChar w:fldCharType="begin"/>
          </w:r>
          <w:r>
            <w:instrText xml:space="preserve"> PAGEREF _Toc97326015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"_Toc97326016" </w:instrText>
          </w:r>
          <w:r>
            <w:fldChar w:fldCharType="separate"/>
          </w:r>
          <w:r>
            <w:rPr>
              <w:rStyle w:val="11"/>
            </w:rPr>
            <w:t>III. Состав, последовательность  и сроки выполнения административных процедур</w:t>
          </w:r>
          <w:r>
            <w:tab/>
          </w:r>
          <w:r>
            <w:fldChar w:fldCharType="begin"/>
          </w:r>
          <w:r>
            <w:instrText xml:space="preserve"> PAGEREF _Toc97326016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"_Toc97326017" </w:instrText>
          </w:r>
          <w:r>
            <w:fldChar w:fldCharType="separate"/>
          </w:r>
          <w:r>
            <w:rPr>
              <w:rStyle w:val="11"/>
            </w:rPr>
            <w:t>17. Перечень вариантов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_Toc97326017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"_Toc97326018" </w:instrText>
          </w:r>
          <w:r>
            <w:fldChar w:fldCharType="separate"/>
          </w:r>
          <w:r>
            <w:rPr>
              <w:rStyle w:val="11"/>
            </w:rPr>
            <w:t>18. Описание административной процедуры профилирования заявителя</w:t>
          </w:r>
          <w:r>
            <w:tab/>
          </w:r>
          <w:r>
            <w:fldChar w:fldCharType="begin"/>
          </w:r>
          <w:r>
            <w:instrText xml:space="preserve"> PAGEREF _Toc97326018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"_Toc97326019" </w:instrText>
          </w:r>
          <w:r>
            <w:fldChar w:fldCharType="separate"/>
          </w:r>
          <w:r>
            <w:rPr>
              <w:rStyle w:val="11"/>
            </w:rPr>
            <w:t>19. Описание вариантов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_Toc97326019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"_Toc97326020" </w:instrText>
          </w:r>
          <w:r>
            <w:fldChar w:fldCharType="separate"/>
          </w:r>
          <w:r>
            <w:rPr>
              <w:rStyle w:val="11"/>
            </w:rPr>
            <w:t>IV. Формы контроля за исполнением Регламента</w:t>
          </w:r>
          <w:r>
            <w:tab/>
          </w:r>
          <w:r>
            <w:fldChar w:fldCharType="begin"/>
          </w:r>
          <w:r>
            <w:instrText xml:space="preserve"> PAGEREF _Toc97326020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"_Toc97326021" </w:instrText>
          </w:r>
          <w:r>
            <w:fldChar w:fldCharType="separate"/>
          </w:r>
          <w:r>
            <w:rPr>
              <w:rStyle w:val="11"/>
            </w:rPr>
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</w:r>
          <w:r>
            <w:tab/>
          </w:r>
          <w:r>
            <w:fldChar w:fldCharType="begin"/>
          </w:r>
          <w:r>
            <w:instrText xml:space="preserve"> PAGEREF _Toc97326021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"_Toc97326022" </w:instrText>
          </w:r>
          <w:r>
            <w:fldChar w:fldCharType="separate"/>
          </w:r>
          <w:r>
            <w:rPr>
              <w:rStyle w:val="11"/>
              <w:bCs/>
            </w:rPr>
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_Toc97326022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"_Toc97326023" </w:instrText>
          </w:r>
          <w:r>
            <w:fldChar w:fldCharType="separate"/>
          </w:r>
          <w:r>
            <w:rPr>
              <w:rStyle w:val="11"/>
              <w:bCs/>
            </w:rPr>
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_Toc97326023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"_Toc97326024" </w:instrText>
          </w:r>
          <w:r>
            <w:fldChar w:fldCharType="separate"/>
          </w:r>
          <w:r>
            <w:rPr>
              <w:rStyle w:val="11"/>
              <w:bCs/>
            </w:rPr>
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</w:r>
          <w:r>
            <w:tab/>
          </w:r>
          <w:r>
            <w:fldChar w:fldCharType="begin"/>
          </w:r>
          <w:r>
            <w:instrText xml:space="preserve"> PAGEREF _Toc97326024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fldChar w:fldCharType="begin"/>
          </w:r>
          <w:r>
            <w:instrText xml:space="preserve"> HYPERLINK \l "_Toc97326025" </w:instrText>
          </w:r>
          <w:r>
            <w:fldChar w:fldCharType="separate"/>
          </w:r>
          <w:r>
            <w:rPr>
              <w:rStyle w:val="11"/>
            </w:rPr>
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</w:r>
          <w:r>
            <w:tab/>
          </w:r>
          <w:r>
            <w:fldChar w:fldCharType="begin"/>
          </w:r>
          <w:r>
            <w:instrText xml:space="preserve"> PAGEREF _Toc97326025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"_Toc97326026" </w:instrText>
          </w:r>
          <w:r>
            <w:fldChar w:fldCharType="separate"/>
          </w:r>
          <w:r>
            <w:rPr>
              <w:rStyle w:val="11"/>
            </w:rPr>
            <w:t>24. Способы информирования заявителей  о порядке досудебного (внесудебного) обжалования</w:t>
          </w:r>
          <w:r>
            <w:tab/>
          </w:r>
          <w:r>
            <w:fldChar w:fldCharType="begin"/>
          </w:r>
          <w:r>
            <w:instrText xml:space="preserve"> PAGEREF _Toc97326026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fldChar w:fldCharType="begin"/>
          </w:r>
          <w:r>
            <w:instrText xml:space="preserve"> HYPERLINK \l "_Toc97326027" </w:instrText>
          </w:r>
          <w:r>
            <w:fldChar w:fldCharType="separate"/>
          </w:r>
          <w:r>
            <w:rPr>
              <w:rStyle w:val="11"/>
            </w:rPr>
            <w:t>25. Формы и способы подачи заявителями жалобы</w:t>
          </w:r>
          <w:r>
            <w:tab/>
          </w:r>
          <w:r>
            <w:fldChar w:fldCharType="begin"/>
          </w:r>
          <w:r>
            <w:instrText xml:space="preserve"> PAGEREF _Toc97326027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>Приложение 1.</w:t>
          </w:r>
          <w:r>
            <w:fldChar w:fldCharType="begin"/>
          </w:r>
          <w:r>
            <w:instrText xml:space="preserve"> HYPERLINK \l "_Toc97326028"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  <w:lang w:val="ru-RU"/>
            </w:rPr>
            <w:t>Форма решения о предоставлении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97326028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21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2. </w:t>
          </w:r>
          <w:r>
            <w:fldChar w:fldCharType="begin"/>
          </w:r>
          <w:r>
            <w:instrText xml:space="preserve"> HYPERLINK \l "_Toc97326029"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  <w:lang w:val="ru-RU"/>
            </w:rPr>
            <w:t>Форма решения об отказе в предоставлении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97326029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22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3. </w:t>
          </w:r>
          <w:r>
            <w:fldChar w:fldCharType="begin"/>
          </w:r>
          <w:r>
            <w:instrText xml:space="preserve"> HYPERLINK \l "_Toc97326030" </w:instrText>
          </w:r>
          <w:r>
            <w:fldChar w:fldCharType="separate"/>
          </w:r>
          <w:r>
            <w:rPr>
              <w:rStyle w:val="11"/>
              <w:b w:val="0"/>
              <w:color w:val="auto"/>
              <w:u w:val="none"/>
              <w:lang w:val="ru-RU" w:eastAsia="ar-SA"/>
            </w:rPr>
            <w:t>Перечень нормативных правовых актов Российской Федерации, Московской области,  регулирующих предоставление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97326030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24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4. </w:t>
          </w:r>
          <w:r>
            <w:fldChar w:fldCharType="begin"/>
          </w:r>
          <w:r>
            <w:instrText xml:space="preserve"> HYPERLINK \l "_Toc97326031"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  <w:lang w:val="ru-RU"/>
            </w:rPr>
            <w:t>Форма запроса о предоставлении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97326031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27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5. </w:t>
          </w:r>
          <w:r>
            <w:fldChar w:fldCharType="begin"/>
          </w:r>
          <w:r>
            <w:instrText xml:space="preserve"> HYPERLINK \l "_Toc97326034" </w:instrText>
          </w:r>
          <w:r>
            <w:fldChar w:fldCharType="separate"/>
          </w:r>
          <w:r>
            <w:rPr>
              <w:rStyle w:val="11"/>
              <w:b w:val="0"/>
              <w:color w:val="auto"/>
              <w:u w:val="none"/>
              <w:lang w:val="ru-RU"/>
            </w:rPr>
            <w:t>Требования к представлению документов (категорий документов),  необходимых для предоставления услуги</w:t>
          </w:r>
          <w:r>
            <w:rPr>
              <w:b w:val="0"/>
              <w:lang w:val="ru-RU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instrText xml:space="preserve">PAGEREF</w:instrText>
          </w:r>
          <w:r>
            <w:rPr>
              <w:b w:val="0"/>
              <w:lang w:val="ru-RU"/>
            </w:rPr>
            <w:instrText xml:space="preserve"> _</w:instrText>
          </w:r>
          <w:r>
            <w:rPr>
              <w:b w:val="0"/>
            </w:rPr>
            <w:instrText xml:space="preserve">Toc</w:instrText>
          </w:r>
          <w:r>
            <w:rPr>
              <w:b w:val="0"/>
              <w:lang w:val="ru-RU"/>
            </w:rPr>
            <w:instrText xml:space="preserve">97326034 \</w:instrText>
          </w:r>
          <w:r>
            <w:rPr>
              <w:b w:val="0"/>
            </w:rPr>
            <w:instrText xml:space="preserve">h</w:instrText>
          </w:r>
          <w:r>
            <w:rPr>
              <w:b w:val="0"/>
              <w:lang w:val="ru-RU"/>
            </w:rPr>
            <w:instrText xml:space="preserve"> </w:instrText>
          </w:r>
          <w:r>
            <w:rPr>
              <w:b w:val="0"/>
            </w:rPr>
            <w:fldChar w:fldCharType="separate"/>
          </w:r>
          <w:r>
            <w:rPr>
              <w:b w:val="0"/>
              <w:lang w:val="ru-RU"/>
            </w:rPr>
            <w:t>29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>
            <w:rPr>
              <w:rStyle w:val="11"/>
              <w:color w:val="auto"/>
              <w:u w:val="none"/>
              <w:lang w:val="ru-RU"/>
            </w:rPr>
            <w:t xml:space="preserve">Приложение 6. </w:t>
          </w:r>
          <w:r>
            <w:fldChar w:fldCharType="begin"/>
          </w:r>
          <w:r>
            <w:instrText xml:space="preserve"> HYPERLINK \l "_Toc97326037" </w:instrText>
          </w:r>
          <w:r>
            <w:fldChar w:fldCharType="separate"/>
          </w:r>
          <w:r>
            <w:rPr>
              <w:rStyle w:val="11"/>
              <w:rFonts w:eastAsia="Calibri"/>
              <w:b w:val="0"/>
              <w:color w:val="auto"/>
              <w:u w:val="none"/>
            </w:rPr>
            <w:t>Форма решения об отказе в приеме документов, необходимых для предоставления услуги</w:t>
          </w:r>
          <w:r>
            <w:rPr>
              <w:b w:val="0"/>
            </w:rPr>
            <w:tab/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PAGEREF _Toc97326037 \h </w:instrText>
          </w:r>
          <w:r>
            <w:rPr>
              <w:b w:val="0"/>
            </w:rPr>
            <w:fldChar w:fldCharType="separate"/>
          </w:r>
          <w:r>
            <w:rPr>
              <w:b w:val="0"/>
            </w:rPr>
            <w:t>36</w:t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rPr>
              <w:rStyle w:val="11"/>
              <w:b/>
              <w:color w:val="auto"/>
              <w:u w:val="none"/>
              <w:lang w:val="ru-RU"/>
            </w:rPr>
            <w:t>Приложение 7.</w:t>
          </w:r>
          <w:r>
            <w:rPr>
              <w:rStyle w:val="11"/>
              <w:color w:val="auto"/>
              <w:u w:val="none"/>
              <w:lang w:val="ru-RU"/>
            </w:rPr>
            <w:t xml:space="preserve"> </w:t>
          </w:r>
          <w:r>
            <w:fldChar w:fldCharType="begin"/>
          </w:r>
          <w:r>
            <w:instrText xml:space="preserve"> HYPERLINK \l "_Toc97326038" </w:instrText>
          </w:r>
          <w:r>
            <w:fldChar w:fldCharType="separate"/>
          </w:r>
          <w:r>
            <w:rPr>
              <w:rStyle w:val="11"/>
              <w:rFonts w:eastAsiaTheme="majorEastAsia"/>
              <w:bCs/>
              <w:color w:val="auto"/>
              <w:u w:val="none"/>
            </w:rPr>
            <w:t>Уведомление о регистрации  обращения о предоставлении услуги в адрес заявителя</w:t>
          </w:r>
          <w:r>
            <w:tab/>
          </w:r>
          <w:r>
            <w:fldChar w:fldCharType="begin"/>
          </w:r>
          <w:r>
            <w:instrText xml:space="preserve"> PAGEREF _Toc97326038 \h </w:instrText>
          </w:r>
          <w:r>
            <w:fldChar w:fldCharType="separate"/>
          </w:r>
          <w:r>
            <w:t>37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rPr>
              <w:rStyle w:val="11"/>
              <w:b/>
              <w:color w:val="auto"/>
              <w:u w:val="none"/>
              <w:lang w:val="ru-RU"/>
            </w:rPr>
            <w:t xml:space="preserve">Приложение 8. </w:t>
          </w:r>
          <w:r>
            <w:fldChar w:fldCharType="begin"/>
          </w:r>
          <w:r>
            <w:instrText xml:space="preserve"> HYPERLINK \l "_Toc97326039" </w:instrText>
          </w:r>
          <w:r>
            <w:fldChar w:fldCharType="separate"/>
          </w:r>
          <w:r>
            <w:rPr>
              <w:rStyle w:val="11"/>
              <w:bCs/>
              <w:color w:val="auto"/>
              <w:u w:val="none"/>
            </w:rPr>
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_Toc97326039 \h </w:instrText>
          </w:r>
          <w:r>
            <w:fldChar w:fldCharType="separate"/>
          </w:r>
          <w:r>
            <w:t>39</w:t>
          </w:r>
          <w:r>
            <w:fldChar w:fldCharType="end"/>
          </w:r>
          <w:r>
            <w:fldChar w:fldCharType="end"/>
          </w:r>
        </w:p>
        <w:p>
          <w:pPr>
            <w:pStyle w:val="19"/>
            <w:rPr>
              <w:rFonts w:asciiTheme="minorHAnsi" w:hAnsiTheme="minorHAnsi" w:eastAsiaTheme="minorEastAsia" w:cstheme="minorBidi"/>
              <w:lang w:val="ru-RU" w:eastAsia="ru-RU"/>
            </w:rPr>
          </w:pPr>
          <w:r>
            <w:rPr>
              <w:rStyle w:val="11"/>
              <w:b/>
              <w:color w:val="auto"/>
              <w:u w:val="none"/>
              <w:lang w:val="ru-RU"/>
            </w:rPr>
            <w:t xml:space="preserve">Приложение 9. </w:t>
          </w:r>
          <w:r>
            <w:fldChar w:fldCharType="begin"/>
          </w:r>
          <w:r>
            <w:instrText xml:space="preserve"> HYPERLINK \l "_Toc97326040" </w:instrText>
          </w:r>
          <w:r>
            <w:fldChar w:fldCharType="separate"/>
          </w:r>
          <w:r>
            <w:rPr>
              <w:rStyle w:val="11"/>
            </w:rPr>
            <w:t>Описание административных действий (процедур)  в зависимости от варианта предоставления услуги</w:t>
          </w:r>
          <w:r>
            <w:tab/>
          </w:r>
          <w:r>
            <w:fldChar w:fldCharType="begin"/>
          </w:r>
          <w:r>
            <w:instrText xml:space="preserve"> PAGEREF _Toc97326040 \h </w:instrText>
          </w:r>
          <w:r>
            <w:fldChar w:fldCharType="separate"/>
          </w:r>
          <w:r>
            <w:t>41</w:t>
          </w:r>
          <w:r>
            <w:fldChar w:fldCharType="end"/>
          </w:r>
          <w:r>
            <w:fldChar w:fldCharType="end"/>
          </w:r>
        </w:p>
        <w:p>
          <w:pPr>
            <w:spacing w:line="240" w:lineRule="auto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>
      <w:pPr>
        <w:rPr>
          <w:rFonts w:cs="Times New Roman" w:eastAsiaTheme="majorEastAsia"/>
          <w:b/>
          <w:bCs/>
          <w:sz w:val="24"/>
          <w:szCs w:val="24"/>
          <w:lang w:val="en-US"/>
        </w:rPr>
      </w:pPr>
      <w:bookmarkStart w:id="0" w:name="_Toc97325998"/>
      <w:r>
        <w:rPr>
          <w:rFonts w:cs="Times New Roman"/>
          <w:sz w:val="24"/>
          <w:szCs w:val="24"/>
          <w:lang w:val="en-US"/>
        </w:rPr>
        <w:br w:type="page"/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7325999"/>
      <w:r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Регламента</w:t>
      </w:r>
      <w:bookmarkEnd w:id="1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 Настоящий Регламент регулирует отношения, возникающие в связи с предоставлением услуги «Приём на обучение по образовательным программам начального общего, основного общего и среднего общего образования» (далее - услуга) общеобразовательными организациями Московской области (далее - Организация).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Настоящий Регламент устанавливает порядок предоставления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- МФЦ) в Московской области,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(далее - Подразделение), МФЦ, а также их должностных лиц и работников.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Термины и определения, используемые в настоящем Регламенте: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1.3.1. ВИС (ведомственная информационная система)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11"/>
          <w:rFonts w:cs="Times New Roman"/>
          <w:color w:val="auto"/>
          <w:sz w:val="24"/>
          <w:szCs w:val="24"/>
          <w:u w:val="none"/>
        </w:rPr>
        <w:t xml:space="preserve">1.3.2. </w:t>
      </w:r>
      <w:r>
        <w:rPr>
          <w:rFonts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(далее - сеть Интернет) по адресу: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uslugi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mosreg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ru</w:t>
      </w:r>
      <w:r>
        <w:rPr>
          <w:rFonts w:cs="Times New Roman"/>
          <w:sz w:val="24"/>
          <w:szCs w:val="24"/>
        </w:rPr>
        <w:t>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1.3.3. Личный кабинет - сервис РПГУ, позволяющий заявителю получать информацию о ходе обработки запросов, поданных посредством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1.3.4. Учредитель МФЦ - орган местного самоуправления муниципального образования Московской области, являющийся учредителем МФЦ.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Предоставление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6000"/>
      <w:r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Услуга предоставляется гражданам Российской Федерации,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иностранным гражданам, лицам без гражданства, либо их уполномоченным представителям, обратившимся в Организацию с запросом о предоставлении услуги (далее соответственно - заявитель, запрос).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Категории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2.2.1. Родители (законные представители), дети которых имеют внеочередное право на получение услуги, указанные в пункте 2.3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Зарайск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Московской области, имеющие первоочередное право на получение </w:t>
      </w:r>
      <w:bookmarkStart w:id="3" w:name="_Hlk95074573"/>
      <w:r>
        <w:rPr>
          <w:rFonts w:cs="Times New Roman"/>
          <w:sz w:val="24"/>
          <w:szCs w:val="24"/>
        </w:rPr>
        <w:t xml:space="preserve">услуги </w:t>
      </w:r>
      <w:bookmarkEnd w:id="3"/>
      <w:r>
        <w:rPr>
          <w:rFonts w:cs="Times New Roman"/>
          <w:sz w:val="24"/>
          <w:szCs w:val="24"/>
        </w:rPr>
        <w:t>Организации, указанные в пункте 2.4</w:t>
      </w:r>
      <w:r>
        <w:t xml:space="preserve"> </w:t>
      </w:r>
      <w:r>
        <w:rPr>
          <w:rFonts w:cs="Times New Roman"/>
          <w:sz w:val="24"/>
          <w:szCs w:val="24"/>
        </w:rPr>
        <w:t>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2.2.3 Родители (законные представители), дети которых имеют преимущественное право на получение услуги Организации, указанные в пунктах 2.5, 2.6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Зарайск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Московской области, и проживающие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2.2.5. Родители (законные представители), дети которых не проживают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2.2.6.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Зарайск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Московской области, и проживающие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Право на внеочередное получение услуги в Организацию, имеющую интернат, 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2.3.1. Дети прокуроров.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2.3.2. Дети судей.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2.3.3. Дети сотрудников Следственного комитета Российской Федерации.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Право на первоочередное получение услуги 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2.4.1. Дети военнослужащих.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2.4.2. Дети сотрудников органов внутренних дел, не являющихся сотрудниками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2.4.3. Дети сотрудников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2.4.4.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2.4.5. Дети сотрудников полиции, умерших вследствие заболевания, полученного в период прохождения службы в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2.4.6.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2.4.7. Дети граждан Российской Федерации, умерших в течение 1 (одного)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2.4.8. Дети, находящиеся (находившиеся) на иждивении сотрудника полиции, гражданина Российской Федерации, указанных в подпунктах 2.4.3 - 2.4.7 пункта 2.4 настоящего Регламента.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2.4.9.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2.4.10. Дети сотрудника, погибшего (умершего) вследствие увечья или иного повреждения здоровья, полученных в связи с выполнением служебных обязанностей.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2.4.11. Дети сотрудника, умершего вследствие заболевания, полученного в период прохождения службы в учреждениях и органах.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2.4.12.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2.4.13. Детям гражданина Российской Федерации, умершего в течение 1 (одного)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2.4.14. Детям, находящимся (находившимся) на иждивении сотрудника, гражданина Российской Федерации, указанных в подпунктах</w:t>
      </w:r>
      <w:r>
        <w:fldChar w:fldCharType="begin"/>
      </w:r>
      <w:r>
        <w:instrText xml:space="preserve"> HYPERLINK "http://www.consultant.ru/document/cons_doc_LAW_388533/14a56919f89597ecc5381b38cebb9cd0df376dec/" \l "dst100108" </w:instrText>
      </w:r>
      <w:r>
        <w:fldChar w:fldCharType="separate"/>
      </w:r>
      <w:r>
        <w:rPr>
          <w:rFonts w:cs="Times New Roman"/>
          <w:sz w:val="24"/>
          <w:szCs w:val="24"/>
        </w:rPr>
        <w:t xml:space="preserve"> 2.4.9</w:t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-2.4.13 пункта 2.4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Право на преимущественное получение услуги 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2.5.1. Дети, полнородные и неполнородные брат и (или) сестра которых обучаются в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Право на преимущественное получение услуги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t xml:space="preserve"> </w:t>
      </w:r>
      <w:r>
        <w:rPr>
          <w:rFonts w:cs="Times New Roman"/>
          <w:sz w:val="24"/>
          <w:szCs w:val="24"/>
        </w:rPr>
        <w:t>имеют следующие категории детей заявителей: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 Дети-сироты и дети, оставшиеся без попечения родителей.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2.6.2. Дети военнослужащих, проходящих военную службу по контракту.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2.6.3.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2.6.4.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20 (двадцать) лет и более.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2.6.5.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2.6.6. Дети Героев Советского Союза, Героев Российской Федерации и полных кавалеров ордена Славы.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2.6.7. Дети сотрудников органов внутренних дел.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2.6.8. Дети сотрудников Федеральной службы войск национальной гвардии Российской Федерации.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2.6.9.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 которых составляет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20 (двадцать) лет и более.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2.6.10.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2.6.11.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2.6.12.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2.6.13. Иные лица в случаях, установленных федеральными законами, пользуются преимущественным правом приема в Организации,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- профилирование), а также результата, за предоставлением которого обратился заявитель.</w:t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7326001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</w:rPr>
        <w:t>. Стандарт предоставления услуги</w:t>
      </w:r>
      <w:bookmarkEnd w:id="4"/>
    </w:p>
    <w:p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2"/>
      <w:r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Услуга «Приём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3"/>
      <w:r>
        <w:rPr>
          <w:rFonts w:ascii="Times New Roman" w:hAnsi="Times New Roman" w:cs="Times New Roman"/>
          <w:color w:val="auto"/>
          <w:sz w:val="24"/>
          <w:szCs w:val="24"/>
        </w:rPr>
        <w:t>4. Наименование Организации, предоставляющей услугу</w:t>
      </w:r>
      <w:bookmarkEnd w:id="6"/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Органом местного самоуправления муниципального образования Московской области, ответственным за предоставление услуги в городского округа Зарайск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Московской области, является Подразделение.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Непосредственное предоставление услуги осуществляет Организация</w:t>
      </w:r>
      <w:r>
        <w:rPr>
          <w:rFonts w:cs="Times New Roman"/>
          <w:color w:val="FF0000"/>
          <w:sz w:val="24"/>
          <w:szCs w:val="24"/>
        </w:rPr>
        <w:t>.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4"/>
      <w:r>
        <w:rPr>
          <w:rFonts w:ascii="Times New Roman" w:hAnsi="Times New Roman" w:cs="Times New Roman"/>
          <w:color w:val="auto"/>
          <w:sz w:val="24"/>
          <w:szCs w:val="24"/>
        </w:rPr>
        <w:t>5. Результат предоставления услуги</w:t>
      </w:r>
      <w:bookmarkEnd w:id="7"/>
    </w:p>
    <w:p>
      <w:pPr>
        <w:spacing w:after="0"/>
        <w:jc w:val="center"/>
        <w:rPr>
          <w:rFonts w:eastAsia="Calibri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5.1. Результатом предоставления услуги являются:</w:t>
      </w:r>
    </w:p>
    <w:p>
      <w:pPr>
        <w:pStyle w:val="3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5.1.1. Решение о предоставлении услуги в виде электронного документа, подписанного усиленной квалифицированной электронной подписью (далее - ЭП) уполномоченного работника Организации, которое оформляется в соответствии с приложением 1 к настоящему Регламенту, принятое на основании изданного руководителем Организации распорядительного акта о приеме на обучение ребенка или поступающего.</w:t>
      </w:r>
    </w:p>
    <w:p>
      <w:pPr>
        <w:pStyle w:val="3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5.1.2. Решение об отказе в предоставлении услуги в виде электронного документа, подписанного усиленной квалифицированной ЭП уполномоченного работника Организации, при наличии оснований для отказа в предоставлении услуги, указанных подразделе 10 настоящего Регламента, которое оформляется в соответствии с приложением 2 к настоящему Регламенту.</w:t>
      </w:r>
    </w:p>
    <w:p>
      <w:pPr>
        <w:pStyle w:val="3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5.2. Факт получения заявителем результата предоставления услуги фиксируется в Личном кабинете на РПГУ в день подписания результата.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End w:id="8"/>
      <w:bookmarkStart w:id="9" w:name="_Toc463207570"/>
      <w:bookmarkEnd w:id="9"/>
      <w:bookmarkStart w:id="10" w:name="_Toc463206274"/>
      <w:bookmarkEnd w:id="10"/>
      <w:bookmarkStart w:id="11" w:name="_Toc463207571"/>
      <w:bookmarkEnd w:id="11"/>
      <w:r>
        <w:rPr>
          <w:rFonts w:cs="Times New Roman"/>
          <w:sz w:val="24"/>
          <w:szCs w:val="24"/>
        </w:rPr>
        <w:t xml:space="preserve">5.3. Сведения о предоставлении услуги, в том числе с приложением электронного образа результата предоставления услуги, в течение одного </w:t>
      </w:r>
      <w:r>
        <w:rPr>
          <w:rFonts w:cs="Times New Roman"/>
          <w:iCs/>
          <w:sz w:val="24"/>
          <w:szCs w:val="24"/>
        </w:rPr>
        <w:t>рабочего</w:t>
      </w:r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дня подлежат обязательному размещению в ВИС.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Способы получения результата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5.4.1. В форме электронного документа в Личном кабинет на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 предоставления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>усиленной квалифицированной</w:t>
      </w:r>
      <w:r>
        <w:rPr>
          <w:rFonts w:cs="Times New Roman"/>
          <w:sz w:val="24"/>
          <w:szCs w:val="24"/>
        </w:rPr>
        <w:t xml:space="preserve"> ЭП уполномоченного работника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 В этом случае работником Организации распечатывается из ВИС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</w:r>
    </w:p>
    <w:p>
      <w:pPr>
        <w:pStyle w:val="31"/>
        <w:numPr>
          <w:ilvl w:val="2"/>
          <w:numId w:val="0"/>
        </w:num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5.4.2.</w:t>
      </w:r>
      <w:r>
        <w:rPr>
          <w:bCs/>
          <w:sz w:val="24"/>
          <w:szCs w:val="24"/>
        </w:rPr>
        <w:t xml:space="preserve"> В Организации на бумажном носителе, по электронной почте либо почтовым отправлением в зависимости от способа обращения за предоставлением услуги.</w:t>
      </w:r>
      <w:r>
        <w:t xml:space="preserve"> 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7326005"/>
      <w:r>
        <w:rPr>
          <w:rFonts w:ascii="Times New Roman" w:hAnsi="Times New Roman" w:cs="Times New Roman"/>
          <w:color w:val="auto"/>
          <w:sz w:val="24"/>
          <w:szCs w:val="24"/>
        </w:rPr>
        <w:t>6. Срок предоставления услуги</w:t>
      </w:r>
      <w:bookmarkEnd w:id="12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 Период приема запросов в части приема в первый класс:</w:t>
      </w:r>
    </w:p>
    <w:p>
      <w:pPr>
        <w:tabs>
          <w:tab w:val="left" w:pos="567"/>
          <w:tab w:val="left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6.1.1. Для заявителей, указанных в подпунктах 2.2.1 - 2.2.4 пункта 2.2 настоящего Регламента, с 1 (первого) апреля и завершается не позднее 30 (тридцатого) июня текущего года.</w:t>
      </w:r>
    </w:p>
    <w:p>
      <w:pPr>
        <w:tabs>
          <w:tab w:val="left" w:pos="567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6.1.2. Для заявителей, указанных в подпункте 2.2.5 пункта 2.2 настоящего Регламента, с 6 (шестого) июля до момента заполнения свободных мест, но не позднее</w:t>
      </w:r>
      <w:r>
        <w:rPr>
          <w:rFonts w:eastAsia="Calibri" w:cs="Times New Roman"/>
          <w:sz w:val="24"/>
          <w:szCs w:val="24"/>
        </w:rPr>
        <w:br w:type="textWrapping"/>
      </w:r>
      <w:r>
        <w:rPr>
          <w:rFonts w:eastAsia="Calibri" w:cs="Times New Roman"/>
          <w:sz w:val="24"/>
          <w:szCs w:val="24"/>
        </w:rPr>
        <w:t>5 (пятого) сентября текущего года.</w:t>
      </w: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6.2. Прием запросов от заявителей, указанных в подпункте 2.2.6, 2.2.7 пункта 2.2 настоящего Регламента, осуществляется в течение всего учебного года при наличии свободных мест. </w:t>
      </w:r>
    </w:p>
    <w:p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6.3. Срок предоставления </w:t>
      </w:r>
      <w:r>
        <w:rPr>
          <w:sz w:val="24"/>
          <w:szCs w:val="24"/>
        </w:rPr>
        <w:t>услуги</w:t>
      </w:r>
      <w:r>
        <w:rPr>
          <w:rFonts w:eastAsia="Calibri" w:cs="Times New Roman"/>
          <w:sz w:val="24"/>
          <w:szCs w:val="24"/>
        </w:rPr>
        <w:t>: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6.3.1. Не более 3 (трех) рабочих дней после завершения приема запросов в части приема в первый класс детей Заявителей, указанных в подпунктах 2.2.1 - 2.2.4 пункта 2.2 настоящего Регламента.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6.3.2. Не более 5 (пяти) рабочих дней после приема запроса в части приема на обучение документов в Организации при зачислении детей заявителей (поступающих), указанных в подпунктах 2.2.5 пункта 2.2 настоящего Регламента. 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6.3.3. Не более 3 (трех) рабочих дней с даты регистрации запроса в принимающей Организации при зачислении в порядке перевода детей Заявителей (поступающих), указанных в подпунктах 2.2.6, 2.2.7 пункта 2.2 настоящего Регламента.</w:t>
      </w:r>
    </w:p>
    <w:p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6.4. 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в ВИС.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6.5. </w:t>
      </w:r>
      <w:r>
        <w:rPr>
          <w:rFonts w:cs="Times New Roman"/>
          <w:sz w:val="24"/>
          <w:szCs w:val="24"/>
        </w:rPr>
        <w:t>Максимальный срок предоставления услуги составляет 93 (девяносто три) календарных дня со дня регистрации запроса в Организации, в том числе в случае, если запрос подан заявителем посредством почтового отправления в Организацию, РПГУ.</w:t>
      </w:r>
    </w:p>
    <w:p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6"/>
      <w:r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услуги, информация о порядке </w:t>
      </w:r>
      <w:r>
        <w:rPr>
          <w:sz w:val="24"/>
          <w:szCs w:val="24"/>
        </w:rPr>
        <w:t xml:space="preserve">досудебного (внесудебного) обжалования решений и действий (бездействия) Организации, МФЦ, а также их должностных лиц, муниципальных служащих, работников размещены на </w:t>
      </w:r>
      <w:r>
        <w:rPr>
          <w:sz w:val="24"/>
          <w:szCs w:val="24"/>
          <w:lang w:eastAsia="ar-SA"/>
        </w:rPr>
        <w:t xml:space="preserve">официальном сайте Организации </w:t>
      </w:r>
      <w:r>
        <w:rPr>
          <w:sz w:val="24"/>
          <w:szCs w:val="24"/>
        </w:rPr>
        <w:t>городского округа Зарайск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>
        <w:rPr>
          <w:sz w:val="24"/>
          <w:szCs w:val="24"/>
          <w:lang w:eastAsia="ar-SA"/>
        </w:rPr>
        <w:t>, а также на РПГУ.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услуги, указан в приложении 3 к настоящему Регламенту.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7"/>
      <w:r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должен представить самостоятельно: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8.1.2.</w:t>
      </w:r>
      <w:r>
        <w:t xml:space="preserve"> </w:t>
      </w:r>
      <w:r>
        <w:rPr>
          <w:rFonts w:cs="Times New Roman"/>
          <w:sz w:val="24"/>
          <w:szCs w:val="24"/>
        </w:rPr>
        <w:t xml:space="preserve">Документ, удостоверяющий личность заявителя, представителя заявителя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(в случае обращения представителя заявителя).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8.1.3. Документы, подтверждающие полномочия представителя заявителя (в случае обращения представителя заявителя).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8.1.4 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8.1.5. Заключение психолого-медико-педагогической комиссии (при наличии).</w:t>
      </w:r>
    </w:p>
    <w:p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8.1.6. Заявитель, являющийся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8.2. Заявителями, указанными в подпункте 2.2.1 пункта 2.2 настоящего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8.3. Заявителями, указанными в подпункте 2.2.2 пункта 2.2 настоящего Регламента, дополнительно предоставляется справка с места работы родителя (законного представителя) ребенка, подтверждающая первоочередное право приема на обучение.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bookmarkStart w:id="15" w:name="_Hlk96035721"/>
      <w:r>
        <w:rPr>
          <w:rFonts w:cs="Times New Roman"/>
          <w:sz w:val="24"/>
          <w:szCs w:val="24"/>
        </w:rPr>
        <w:t>Заявителями, указанными в подпункте 2.2.3 пункта 2.2 настоящего Регламента, дополнительно предоставляется</w:t>
      </w:r>
      <w:bookmarkEnd w:id="15"/>
      <w:r>
        <w:rPr>
          <w:rFonts w:cs="Times New Roman"/>
          <w:sz w:val="24"/>
          <w:szCs w:val="24"/>
        </w:rPr>
        <w:t xml:space="preserve"> 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>
      <w:pPr>
        <w:pStyle w:val="27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8.5. Заявителями, указанными в подпункте 2.2.4 пункта 2.2 настоящего Регламента, являющимися иностранными гражданами или лицами без гражданства, дополнительно предоставляются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 Заявителями, указанными в подпункте 2.2.6 пункта 2.2 настоящего Регламента, дополнительно предоставляются: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8.6.1. Личное дело обучающегося.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 Заявителями, указанными в подпункте 2.2.7 пункта 2.2 настоящего Регламента, дополнительно предоставляются: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8.7.1. Личное дело обучающегося (при необходимости).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8.8.1. 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8.8.2. Документ, подтверждающий установление опеки или попечительства.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8.8.3. Свидетельство о рождении полнородных и неполнородных брата и (или) сестры.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8.8.4. 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8.9. Требования к представлению документов (категорий документов), необходимых для предоставления услуги, приведены в приложении 5 к настоящему Регламенту.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8.10. Запрос может быть подан заявителем следующими способами:</w:t>
      </w:r>
    </w:p>
    <w:p>
      <w:pPr>
        <w:pStyle w:val="32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8.10.1. Посредством РПГУ.</w:t>
      </w:r>
    </w:p>
    <w:p>
      <w:pPr>
        <w:pStyle w:val="32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8.10.2. В Организацию лично, по электронной почте, почтовым отправлением.</w:t>
      </w:r>
    </w:p>
    <w:p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732600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9.1. Исчерпывающий перечень о</w:t>
      </w:r>
      <w:r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9.1.1. Обращение за предоставлением иной услуги.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9.1.2. Заявителем представлен неполный комплект документов, необходимых для предоставления услуги.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9.1.3. Документы, необходимые для предоставления услуги, утратили силу, отменены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являются недействительными на момент обращения с запросом.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9.1.4.</w:t>
      </w:r>
      <w:r>
        <w:rPr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Регламентом).</w:t>
      </w:r>
    </w:p>
    <w:p>
      <w:pPr>
        <w:pStyle w:val="3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9.1.10. </w:t>
      </w:r>
      <w:bookmarkStart w:id="17" w:name="_Hlk32198169"/>
      <w:r>
        <w:rPr>
          <w:sz w:val="24"/>
          <w:szCs w:val="24"/>
        </w:rPr>
        <w:t>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</w:t>
      </w:r>
      <w:bookmarkEnd w:id="17"/>
      <w:r>
        <w:rPr>
          <w:sz w:val="24"/>
          <w:szCs w:val="24"/>
        </w:rPr>
        <w:t>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9.1.11. Запрос подан лицом, не имеющим полномочий представлять интересы заявителя.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9.1.12. Запрос подан за пределами периода, указанного в пункте 6.1 настоящего Регламента. 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9.1.13. Несоответствие документов, указанных в пунктах 8.1 - 8.7 настоящего Регламента, по форме или содержанию требованиям законодательства Российской Федерации.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9.1.14. Несоответствие категории заявителя кругу лиц, указанных в подразделе 2 настоящего Регламента.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9.2. Решение об отказе в приеме документов, необходимых для предоставления услуги, оформляется в соответствии с приложением 6 к настоящему Регламенту.</w:t>
      </w:r>
    </w:p>
    <w:p>
      <w:pPr>
        <w:pStyle w:val="32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9.3. Принятие решения об отказе в приеме документов, необходимых для предоставления услуги, не препятствует повторному обращению заявителя в Организацию за предоставлением услуги. 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97326009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8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10.1. Основания для приостановления предоставления услуги</w:t>
      </w:r>
      <w:r>
        <w:rPr>
          <w:rStyle w:val="9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 Исчерпывающий перечень оснований для отказа в предоставлении услуги: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10.2.1. 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10.2.2. Непрохождение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области.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10.2.3. Непрохождение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10.2.5. Отзыв запроса по инициативе заявителя.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10.3. 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Организацию, на РПГУ.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от предоставления услуги не препятствует повторному обращению заявителя в Организацию за предоставлением услуги.</w:t>
      </w:r>
    </w:p>
    <w:p>
      <w:pPr>
        <w:pStyle w:val="3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10.4. Заявитель вправе повторно обратиться в Организацию с запросом после устранения оснований, указанных в пункте 10.2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10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19"/>
    </w:p>
    <w:p>
      <w:pPr>
        <w:pStyle w:val="35"/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11.1. Услуга предоставляется бесплатно.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услуги</w:t>
      </w:r>
      <w:bookmarkEnd w:id="20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7326012"/>
      <w:r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 Срок регистрации запроса в Организации в случае, если он подан: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13.1.1. В электронной форме посредством РПГУ до 16:00 рабочего дня - в день его подачи, после 16:00 рабочего дня либо в нерабочий день - на следующий рабочий день.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13.1.2. Лично в Организации - в день обращения.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13.1.3. По электронной почте или по почте - не позднее следующего рабочего дня после его поступления.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13.2. После регистрации запроса, заявителю направляется на электронную почту или выдается лично уведомление, которое оформляется в соответствии с приложением 7</w:t>
      </w:r>
      <w:r>
        <w:t xml:space="preserve"> </w:t>
      </w:r>
      <w:r>
        <w:br w:type="textWrapping"/>
      </w:r>
      <w:r>
        <w:rPr>
          <w:sz w:val="24"/>
          <w:szCs w:val="24"/>
        </w:rPr>
        <w:t>к настоящему Регламенту.</w:t>
      </w:r>
    </w:p>
    <w:p>
      <w:pPr>
        <w:pStyle w:val="32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3"/>
      <w:r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2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14.1. Помещения, в которых предоставляются 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4"/>
      <w:r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услуги</w:t>
      </w:r>
      <w:bookmarkEnd w:id="2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15.1. Показателями качества и доступности услуги являются: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15.1.1. </w:t>
      </w:r>
      <w:r>
        <w:rPr>
          <w:rFonts w:eastAsia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15.1.2. Возможность подачи запроса и документов, необходимых для предоставления услуги, в электронной форме.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15.1.3. Своевременное предоставление услуги (отсутствие нарушений сроков предоставления услуги).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15.1.4. Предоставление услуги в соответствии с вариантом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15.1.6. Удобство информирования заявителя о ходе предоставления услуги, а также получения результата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запроса и при получении результата предоставления услуги.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услуги.</w:t>
      </w: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9732601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Требования к предоставлению услуги,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услуги в МФЦ и особенности предоставления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 в электронной форме</w:t>
      </w:r>
      <w:bookmarkEnd w:id="24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16.1. </w:t>
      </w:r>
      <w:r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>
        <w:rPr>
          <w:rFonts w:cs="Times New Roman"/>
          <w:sz w:val="24"/>
          <w:szCs w:val="24"/>
        </w:rPr>
        <w:t>услуги</w:t>
      </w:r>
      <w:r>
        <w:rPr>
          <w:rFonts w:cs="Times New Roman"/>
          <w:sz w:val="24"/>
          <w:szCs w:val="24"/>
          <w:lang w:eastAsia="ar-SA"/>
        </w:rPr>
        <w:t>, отсутствуют.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 Информационные системы, используемые для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16.2.1. РПГУ;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16.2.2. ВИС.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 Особенности предоставления услуги в МФЦ.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16.3.1. Предоставление бесплатного доступа к РПГУ для подачи запросов, документов, необходимых для получения услуги в электронной форме, а также для получения результата предоставления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16.3.2. Предоставление государственной услуги в МФЦ осуществляется в соответствии Федеральным законом </w:t>
      </w:r>
      <w:r>
        <w:t>от 27.07.2010 № 210-ФЗ «</w:t>
      </w:r>
      <w:r>
        <w:rPr>
          <w:rFonts w:eastAsia="Times New Roman" w:cs="Times New Roman"/>
          <w:sz w:val="24"/>
          <w:szCs w:val="24"/>
          <w:lang w:eastAsia="ru-RU"/>
        </w:rPr>
        <w:t xml:space="preserve">Об организации предоставления государственных и муниципальных услуг» (далее - Федеральный закон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 xml:space="preserve">№ 210-ФЗ), </w:t>
      </w:r>
      <w:r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16.3.3. Информирование и консультирование заявителей о порядке предоставления услуги, ходе рассмотрения запросов, а также по иным вопросам, связанным с предоставлением услуги, в МФЦ осуществляются бесплатно.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16.3.4. Перечень МФЦ Московской области размещен на официальном сайте </w:t>
      </w:r>
      <w:r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>
        <w:rPr>
          <w:rFonts w:cs="Times New Roman"/>
          <w:sz w:val="24"/>
          <w:szCs w:val="24"/>
          <w:lang w:eastAsia="ar-SA"/>
        </w:rPr>
        <w:t>, а также на РПГУ.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16.3.5. В МФЦ исключается взаимодействие заявителя с должностными лицами, работника Подразделения, работниками Организации.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16.4. </w:t>
      </w:r>
      <w:r>
        <w:rPr>
          <w:rFonts w:cs="Times New Roman"/>
          <w:sz w:val="24"/>
          <w:szCs w:val="24"/>
        </w:rPr>
        <w:t>Особенности предоставления услуги в электронной форме.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16.4.1. При подаче запроса посредством РПГУ заполняется его 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16.4.2.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Информирование заявителей о ходе рассмотрения запросов и готовности результата предоставления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bookmarkStart w:id="25" w:name="_Toc97326016"/>
      <w:bookmarkStart w:id="26" w:name="_Toc91253252"/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III</w:t>
      </w:r>
      <w:r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>
        <w:rPr>
          <w:rFonts w:cs="Times New Roman"/>
          <w:b/>
          <w:bCs/>
          <w:sz w:val="24"/>
          <w:szCs w:val="24"/>
        </w:rPr>
        <w:br w:type="textWrapping"/>
      </w:r>
      <w:r>
        <w:rPr>
          <w:rFonts w:cs="Times New Roman"/>
          <w:b/>
          <w:bCs/>
          <w:sz w:val="24"/>
          <w:szCs w:val="24"/>
        </w:rPr>
        <w:t>и сроки выполнения административных процедур</w:t>
      </w:r>
      <w:bookmarkEnd w:id="25"/>
      <w:bookmarkEnd w:id="26"/>
    </w:p>
    <w:p>
      <w:pPr>
        <w:spacing w:after="0"/>
        <w:jc w:val="center"/>
        <w:rPr>
          <w:rFonts w:cs="Times New Roman"/>
          <w:b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97326017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17. Перечень вариантов предоставления услуги</w:t>
      </w:r>
      <w:bookmarkEnd w:id="27"/>
      <w:bookmarkEnd w:id="28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 Перечень вариантов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2.2.1 - 2.2.7 пункта 2.2 настоящего Регламента,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право, дети которых не проживают на территории, закрепленной за Организацией, дети которых переводятся из Организации в Организацию,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17.1.1.1. Результатом предоставления услуги является результат предоставления услуги, указанный в подразделе 5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17.1.1.2. Максимальный срок предоставления услуги не превышает максимальный срок предоставления услуги, указанный в подразделе 6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представить самостоятельно указан в пунктах 8.1 - 8.7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8.8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17.1.1.6. Исчерпывающий перечень оснований для отказа в предоставлении услуги указан в подразделе 10 настоящего Регламента.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услуги документах.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услуги документах обращается в Организацию,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при получении указанного заявления рассматривает вопрос о необходимости внесения изменений в выданные в результате предоставления услуги документы. 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обеспечивает устранение допущенных опечаток и ошибок в выданных в результате предоставления услуги документах и созданных реестровых записях и направляет заявителю уведомление об их исправлении либо результат предоставления услуги </w:t>
      </w:r>
      <w:bookmarkStart w:id="29" w:name="_Hlk95060528"/>
      <w:r>
        <w:rPr>
          <w:rFonts w:cs="Times New Roman"/>
          <w:sz w:val="24"/>
          <w:szCs w:val="24"/>
        </w:rPr>
        <w:t>лично, по электронной почте, почтовым отправлением</w:t>
      </w:r>
      <w:bookmarkEnd w:id="29"/>
      <w:r>
        <w:rPr>
          <w:rFonts w:cs="Times New Roman"/>
          <w:sz w:val="24"/>
          <w:szCs w:val="24"/>
        </w:rPr>
        <w:t xml:space="preserve"> в срок, не превышающий 5 (пять) рабочих дней со дня регистрации заявления о необходимости исправления опечаток и ошибок.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17.2.2. Организация при обнаружении допущенных опечаток и ошибок в выданных в результате предоставления услуги документах и созданных реестровых записях обеспечивает их устранение в указанных документах и записях, направляет заявителю уведомление об их исправлении либо результат предоставления услуги лично, по электронной почте, почтовым отправлением в срок, не превышающий 5 (пять) рабочих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дней со дня обнаружения таких опечаток и ошибок.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 Порядок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17.3.1. При необходимости получения дубликата документа, выданного по результатам предоставления услуги, заявитель обращается в Организацию лично, по электронной почте, почтовым отправлением с заявлением о выдаче дубликата документа, выданного по результатам предоставления услуги, составленным в свободной форме.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при получении указанного заявления рассматривает возможность выдачи дубликата документа, выданного по результатам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Организация, при отсутствии оснований для отказа в выдаче дубликата документа, выданного по результатам предоставления услуги, выдает такой дубликат заявителю лично, по электронной почте, почтовым отправлением в срок, не превышающий 5 (пять) рабочих дней со дня регистрации заявления о выдаче дубликата документа, выданного по результатам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17.3.2. Исчерпывающий перечень оснований для отказа в выдаче дубликата документа, выданного по результатам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17.3.2.1. Отсутствие в заявлении о выдаче дубликата документа, выданного по результатам предоставления услуги, информации, позволяющей идентифицировать ранее выданный по результатам предоставления услуги документ.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17.3.2.2. Представление заявления о выдаче дубликата документа, выданного по результатам предоставления услуги, неуполномоченным лицом.</w:t>
      </w:r>
    </w:p>
    <w:p>
      <w:pPr>
        <w:spacing w:after="0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97326018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 Способы определения и предъявления необходимого заявителю варианта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18.1.1. посредством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Посредством ответов на вопросы экспертной системы РПГУ.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>
      <w:pPr>
        <w:pStyle w:val="15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18.3. В Приложении 8 к настоящему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услуги.</w:t>
      </w:r>
    </w:p>
    <w:p>
      <w:pPr>
        <w:spacing w:after="0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7326019"/>
      <w:bookmarkStart w:id="33" w:name="_Toc91253255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19. Описание вариантов предоставления услуги</w:t>
      </w:r>
      <w:bookmarkEnd w:id="32"/>
      <w:bookmarkEnd w:id="33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 При предоставлении услуги в соответствии с вариантом предоставления услуги, указанным в подпункте 17.1.1 пункта 17.1 настоящего Регламента, осуществляются следующие административные действия (процедуры):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19.1.1. Прием запроса и документов и (или) информации, необходимых для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19.1.3. Принятие решения о предоставлении (об отказе в предоставлении) услуги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19.1.4. Предоставление результата предоставления услуги.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19.2. Описание административных действий (процедур) в зависимости от варианта предоставления услуги приведено в приложении 9 к настоящему Регламенту.</w:t>
      </w:r>
    </w:p>
    <w:p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97326020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контроля за исполнением Регламента</w:t>
      </w:r>
      <w:bookmarkEnd w:id="34"/>
      <w:bookmarkEnd w:id="35"/>
    </w:p>
    <w:p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7"/>
      <w:bookmarkStart w:id="37" w:name="_Toc97326021"/>
      <w:r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</w:r>
      <w:bookmarkEnd w:id="36"/>
      <w:bookmarkEnd w:id="37"/>
    </w:p>
    <w:p>
      <w:pPr>
        <w:pStyle w:val="2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20.1. </w:t>
      </w:r>
      <w:r>
        <w:rPr>
          <w:rFonts w:cs="Times New Roman"/>
          <w:sz w:val="24"/>
          <w:szCs w:val="24"/>
          <w:lang w:eastAsia="ru-RU"/>
        </w:rPr>
        <w:t>Текущий к</w:t>
      </w:r>
      <w:r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>
        <w:rPr>
          <w:rFonts w:cs="Times New Roman"/>
          <w:sz w:val="24"/>
          <w:szCs w:val="24"/>
          <w:lang w:eastAsia="ru-RU"/>
        </w:rPr>
        <w:t>олнением ответственными работниками</w:t>
      </w:r>
      <w:r>
        <w:rPr>
          <w:rStyle w:val="10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Организации положений настоящего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 осуществляется в порядке, установленном организационно - распорядительным актом Подразделения. 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 Требованиями к порядку и формам текущего контроля за предоставлением услуги являются:</w:t>
      </w:r>
    </w:p>
    <w:p>
      <w:pPr>
        <w:pStyle w:val="34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20.2.1. Независимость.</w:t>
      </w:r>
    </w:p>
    <w:p>
      <w:pPr>
        <w:pStyle w:val="34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20.2.2. Тщательность.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20.3. 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Подразделения,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20.4. Должностные лица Подразделения,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20.5. Тщательность осуществления текущего контроля за предоставлением услуги состоит в исполнении ответственными работниками Организации обязанностей, предусмотренных настоящим подразделом.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91253258"/>
      <w:bookmarkStart w:id="39" w:name="_Toc97326022"/>
      <w:r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плановых и внеплановых проверок полноты и качества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услуги, в том числе порядок и формы контроля за полнотой и качеством предоставления услуги</w:t>
      </w:r>
      <w:bookmarkEnd w:id="38"/>
      <w:bookmarkEnd w:id="39"/>
    </w:p>
    <w:p>
      <w:pPr>
        <w:pStyle w:val="2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услуги, устанавливаются организационно - распорядительным актом Подразделения.</w:t>
      </w:r>
    </w:p>
    <w:p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21.2.</w:t>
      </w: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услуги нарушений исполнения положений законодательства Российской Федерации, включая положения настоящего Регламента, Подразделением принимаются меры по устранению таких нарушений в соответствии с законодательством Российской Федерации.</w:t>
      </w:r>
    </w:p>
    <w:p>
      <w:pPr>
        <w:pStyle w:val="2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7326023"/>
      <w:bookmarkStart w:id="41" w:name="_Toc91253259"/>
      <w:r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ответственных работников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решения и действия (бездействие), принимаемые (осуществляемые)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ими в ходе предоставления услуги</w:t>
      </w:r>
      <w:bookmarkEnd w:id="40"/>
      <w:bookmarkEnd w:id="41"/>
    </w:p>
    <w:p>
      <w:pPr>
        <w:pStyle w:val="2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22.1.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Работников Организации,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 </w:t>
      </w:r>
    </w:p>
    <w:p>
      <w:pPr>
        <w:pStyle w:val="2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24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7326024"/>
      <w:bookmarkStart w:id="43" w:name="_Toc91253260"/>
      <w:r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порядку и формам контроля за предоставлением услуги,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в том числе со стороны граждан, их объединений и организаций</w:t>
      </w:r>
      <w:bookmarkEnd w:id="42"/>
      <w:bookmarkEnd w:id="43"/>
    </w:p>
    <w:p>
      <w:pPr>
        <w:pStyle w:val="24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23.1. Контроль за предоставлением услуги осуществляется в порядке и формах, предусмотренными подразделами 20 - 22 настоящего Регламента.</w:t>
      </w:r>
    </w:p>
    <w:p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23.2. </w:t>
      </w:r>
      <w:r>
        <w:rPr>
          <w:rFonts w:eastAsia="Times New Roman" w:cs="Times New Roman"/>
          <w:sz w:val="24"/>
          <w:szCs w:val="24"/>
        </w:rPr>
        <w:t>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настоящим Регламентом.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23.4. Граждане, их объединения и организации для осуществления контроля за предоставлением услуги имеют право направлять в Организацию, Подразделение,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работников МФЦ и принятые ими решения, связанные с предоставлением услуги.</w:t>
      </w:r>
    </w:p>
    <w:p>
      <w:pPr>
        <w:pStyle w:val="32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23.5. 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Организации, а также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2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97326025"/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5"/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7326026"/>
      <w:bookmarkStart w:id="47" w:name="_Toc9125326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порядке досудебного (внесудебного) обжалования</w:t>
      </w:r>
      <w:bookmarkEnd w:id="46"/>
      <w:bookmarkEnd w:id="47"/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Организации,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Организации,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7326027"/>
      <w:bookmarkStart w:id="49" w:name="_Toc9125326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8"/>
      <w:bookmarkEnd w:id="49"/>
    </w:p>
    <w:p>
      <w:pPr>
        <w:spacing w:after="0"/>
        <w:rPr>
          <w:rFonts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>
        <w:rPr>
          <w:rFonts w:cs="Times New Roman"/>
          <w:sz w:val="24"/>
          <w:szCs w:val="24"/>
        </w:rPr>
        <w:t xml:space="preserve">Организации, МФЦ, а также их должностных лиц, муниципальных служащих и работников осуществляется с соблюдением требований, установленных законодательством Российской Федерации, в том числе Федеральным законом от 27.07.2010 № 210-ФЗ, в порядке, установленном </w:t>
      </w:r>
      <w:r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- в письменной форме) или в электронной форме.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25.4.2. Официального сайта Организации в сети Интернет.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cs="Times New Roman"/>
          <w:sz w:val="24"/>
          <w:szCs w:val="24"/>
          <w:lang w:eastAsia="ar-SA"/>
        </w:rPr>
        <w:tab/>
      </w:r>
    </w:p>
    <w:p>
      <w:pPr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br w:type="page"/>
      </w:r>
    </w:p>
    <w:p>
      <w:pPr>
        <w:pStyle w:val="39"/>
        <w:ind w:left="5387"/>
        <w:jc w:val="left"/>
        <w:rPr>
          <w:szCs w:val="24"/>
        </w:rPr>
      </w:pPr>
      <w:bookmarkStart w:id="50" w:name="_Toc40976864"/>
      <w:bookmarkStart w:id="51" w:name="_Toc91253264"/>
      <w:r>
        <w:rPr>
          <w:rStyle w:val="46"/>
          <w:b w:val="0"/>
          <w:bCs/>
          <w:szCs w:val="24"/>
        </w:rPr>
        <w:t xml:space="preserve">Приложение </w:t>
      </w:r>
      <w:r>
        <w:rPr>
          <w:rStyle w:val="46"/>
          <w:b w:val="0"/>
          <w:bCs/>
          <w:szCs w:val="24"/>
          <w:lang w:val="zh-CN"/>
        </w:rPr>
        <w:t>1</w:t>
      </w:r>
      <w:bookmarkEnd w:id="50"/>
      <w:bookmarkEnd w:id="51"/>
      <w:bookmarkStart w:id="52" w:name="_Toc40976865"/>
      <w:bookmarkStart w:id="53" w:name="_Toc91253265"/>
      <w:r>
        <w:rPr>
          <w:rStyle w:val="46"/>
          <w:b w:val="0"/>
          <w:bCs/>
          <w:iCs/>
          <w:szCs w:val="24"/>
          <w:lang w:val="zh-CN"/>
        </w:rPr>
        <w:t xml:space="preserve"> </w:t>
      </w:r>
      <w:r>
        <w:rPr>
          <w:rStyle w:val="46"/>
          <w:b w:val="0"/>
          <w:bCs/>
          <w:iCs/>
          <w:szCs w:val="24"/>
          <w:lang w:val="zh-CN"/>
        </w:rPr>
        <w:br w:type="textWrapping"/>
      </w:r>
      <w:bookmarkEnd w:id="52"/>
      <w:bookmarkEnd w:id="53"/>
      <w:bookmarkStart w:id="54" w:name="_Hlk20901195"/>
      <w:bookmarkStart w:id="55" w:name="_Toc91253267"/>
      <w:r>
        <w:rPr>
          <w:rStyle w:val="46"/>
          <w:b w:val="0"/>
          <w:bCs/>
          <w:iCs/>
          <w:szCs w:val="24"/>
          <w:lang w:val="zh-CN"/>
        </w:rPr>
        <w:t>к Типовому Регламенту</w:t>
      </w:r>
    </w:p>
    <w:p>
      <w:pPr>
        <w:pStyle w:val="39"/>
        <w:rPr>
          <w:b w:val="0"/>
          <w:bCs/>
          <w:szCs w:val="24"/>
        </w:rPr>
      </w:pPr>
    </w:p>
    <w:p>
      <w:pPr>
        <w:pStyle w:val="41"/>
        <w:ind w:right="-2" w:firstLine="567"/>
        <w:jc w:val="center"/>
        <w:rPr>
          <w:bCs w:val="0"/>
          <w:szCs w:val="24"/>
          <w:lang w:val="ru-RU"/>
        </w:rPr>
      </w:pPr>
      <w:bookmarkStart w:id="56" w:name="_Toc97326028"/>
      <w:r>
        <w:rPr>
          <w:rStyle w:val="46"/>
          <w:b/>
          <w:bCs w:val="0"/>
          <w:szCs w:val="24"/>
        </w:rPr>
        <w:t>Форма решения о предоставлении</w:t>
      </w:r>
      <w:r>
        <w:rPr>
          <w:rStyle w:val="46"/>
          <w:b/>
          <w:bCs w:val="0"/>
          <w:szCs w:val="24"/>
          <w:lang w:val="ru-RU"/>
        </w:rPr>
        <w:t xml:space="preserve"> </w:t>
      </w:r>
      <w:r>
        <w:rPr>
          <w:rStyle w:val="46"/>
          <w:b/>
          <w:bCs w:val="0"/>
          <w:szCs w:val="24"/>
        </w:rPr>
        <w:t>услуги</w:t>
      </w:r>
      <w:bookmarkEnd w:id="54"/>
      <w:bookmarkEnd w:id="55"/>
      <w:bookmarkEnd w:id="56"/>
      <w:r>
        <w:rPr>
          <w:bCs w:val="0"/>
          <w:szCs w:val="24"/>
          <w:lang w:val="ru-RU"/>
        </w:rPr>
        <w:t xml:space="preserve"> </w:t>
      </w:r>
    </w:p>
    <w:p>
      <w:pPr>
        <w:pStyle w:val="39"/>
        <w:ind w:firstLine="567"/>
        <w:rPr>
          <w:b w:val="0"/>
          <w:bCs/>
          <w:szCs w:val="24"/>
        </w:rPr>
      </w:pPr>
      <w:r>
        <w:rPr>
          <w:b w:val="0"/>
          <w:bCs/>
          <w:szCs w:val="24"/>
        </w:rPr>
        <w:t>(Оформляется на официальном бланке Организации)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p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Кому: ______________________________________________________________________</w:t>
      </w:r>
    </w:p>
    <w:p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(ФИО (последнее при наличии) заявителя, адрес электронной почты)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p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Уважаемый заявитель!</w:t>
      </w:r>
    </w:p>
    <w:p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и в соответствии с приказом о зачислении ____ (№, дата) Ваш ребенок/Вы (поступающий) ___________ (ФИО (последнее при наличии) ребенка, поступающего) принят/ы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 xml:space="preserve">в Организацию_____________________________ (наименование Организации) </w:t>
      </w:r>
    </w:p>
    <w:p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Уполномоченный работник Организации</w:t>
            </w:r>
          </w:p>
        </w:tc>
        <w:tc>
          <w:tcPr>
            <w:tcW w:w="4104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>
            <w:pPr>
              <w:pStyle w:val="39"/>
              <w:spacing w:after="0" w:line="240" w:lineRule="auto"/>
              <w:ind w:firstLine="709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«__» _______ 202__</w:t>
            </w:r>
          </w:p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>
      <w:pPr>
        <w:rPr>
          <w:rStyle w:val="46"/>
          <w:rFonts w:eastAsiaTheme="minorHAnsi"/>
          <w:b w:val="0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ind w:left="5387"/>
        <w:rPr>
          <w:rFonts w:eastAsia="Calibri" w:cs="Times New Roman"/>
          <w:bCs/>
          <w:iCs/>
          <w:sz w:val="24"/>
          <w:szCs w:val="24"/>
          <w:lang w:val="zh-CN"/>
        </w:rPr>
      </w:pPr>
      <w:bookmarkStart w:id="57" w:name="_Toc91253268"/>
      <w:r>
        <w:rPr>
          <w:rStyle w:val="46"/>
          <w:b w:val="0"/>
          <w:bCs/>
          <w:szCs w:val="24"/>
        </w:rPr>
        <w:t xml:space="preserve">Приложение </w:t>
      </w:r>
      <w:r>
        <w:rPr>
          <w:rStyle w:val="46"/>
          <w:b w:val="0"/>
          <w:bCs/>
          <w:szCs w:val="24"/>
          <w:lang w:val="zh-CN"/>
        </w:rPr>
        <w:t>2</w:t>
      </w:r>
      <w:bookmarkEnd w:id="57"/>
      <w:bookmarkStart w:id="58" w:name="_Toc91253269"/>
      <w:r>
        <w:rPr>
          <w:rStyle w:val="46"/>
          <w:b w:val="0"/>
          <w:bCs/>
          <w:iCs/>
          <w:szCs w:val="24"/>
          <w:lang w:val="zh-CN"/>
        </w:rPr>
        <w:br w:type="textWrapping"/>
      </w:r>
      <w:bookmarkEnd w:id="58"/>
      <w:bookmarkStart w:id="59" w:name="_Toc91253271"/>
      <w:r>
        <w:rPr>
          <w:rStyle w:val="46"/>
          <w:b w:val="0"/>
          <w:bCs/>
          <w:iCs/>
          <w:szCs w:val="24"/>
          <w:lang w:val="zh-CN"/>
        </w:rPr>
        <w:t>к Типовому Регламенту</w:t>
      </w:r>
    </w:p>
    <w:p>
      <w:pPr>
        <w:pStyle w:val="40"/>
        <w:spacing w:after="0"/>
        <w:jc w:val="center"/>
        <w:rPr>
          <w:rStyle w:val="46"/>
          <w:rFonts w:eastAsia="Times New Roman"/>
          <w:b/>
          <w:bCs w:val="0"/>
          <w:szCs w:val="24"/>
          <w:lang w:val="ru-RU"/>
        </w:rPr>
      </w:pPr>
      <w:bookmarkStart w:id="60" w:name="_Toc97326029"/>
      <w:r>
        <w:rPr>
          <w:rStyle w:val="46"/>
          <w:b/>
          <w:bCs w:val="0"/>
          <w:szCs w:val="24"/>
        </w:rPr>
        <w:t>Форма решения об отказе в предоставлении услуги</w:t>
      </w:r>
      <w:bookmarkEnd w:id="60"/>
    </w:p>
    <w:p>
      <w:pPr>
        <w:contextualSpacing/>
        <w:jc w:val="center"/>
        <w:rPr>
          <w:rStyle w:val="46"/>
          <w:b w:val="0"/>
          <w:bCs/>
          <w:szCs w:val="24"/>
        </w:rPr>
      </w:pPr>
      <w:r>
        <w:rPr>
          <w:rStyle w:val="46"/>
          <w:b w:val="0"/>
          <w:bCs/>
          <w:szCs w:val="24"/>
        </w:rPr>
        <w:t>(оформляется на официальном бланке Организации)</w:t>
      </w:r>
    </w:p>
    <w:bookmarkEnd w:id="59"/>
    <w:p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Кому:_________________________________________________________________</w:t>
      </w:r>
    </w:p>
    <w:p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(ФИО (последнее при наличии) заявителя, адрес электронной почты)</w:t>
      </w:r>
    </w:p>
    <w:p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>
      <w:pPr>
        <w:suppressAutoHyphens/>
        <w:spacing w:after="0" w:line="240" w:lineRule="auto"/>
        <w:ind w:firstLine="709"/>
        <w:jc w:val="center"/>
        <w:rPr>
          <w:rStyle w:val="46"/>
          <w:rFonts w:eastAsia="Times New Roman" w:cstheme="minorBidi"/>
          <w:color w:val="00000A"/>
          <w:szCs w:val="24"/>
          <w:lang w:eastAsia="ru-RU"/>
        </w:rPr>
      </w:pPr>
      <w:r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Style w:val="46"/>
          <w:b w:val="0"/>
          <w:szCs w:val="24"/>
        </w:rPr>
        <w:t xml:space="preserve"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 _________ </w:t>
      </w:r>
      <w:r>
        <w:rPr>
          <w:rStyle w:val="46"/>
          <w:b w:val="0"/>
          <w:i/>
          <w:szCs w:val="24"/>
        </w:rPr>
        <w:t>(указать полное наименование Организации)</w:t>
      </w:r>
      <w:r>
        <w:rPr>
          <w:rStyle w:val="46"/>
          <w:b w:val="0"/>
          <w:szCs w:val="24"/>
        </w:rPr>
        <w:t xml:space="preserve"> </w:t>
      </w:r>
      <w:r>
        <w:rPr>
          <w:rStyle w:val="46"/>
          <w:b w:val="0"/>
          <w:szCs w:val="24"/>
        </w:rPr>
        <w:br w:type="textWrapping"/>
      </w:r>
      <w:r>
        <w:rPr>
          <w:rStyle w:val="46"/>
          <w:b w:val="0"/>
          <w:szCs w:val="24"/>
        </w:rPr>
        <w:t>(далее - Организация) рассмотрела запрос о предоставлении услуги «Приём на обучение по образовательным программам начального общего, основного общего и среднего общего образования» (указать наименование услуги) № _____ (указать регистрационный номер запроса) (далее соответственно - запрос, услуга) и приняла решение об отказе в предоставлении услуги по следующему основанию:</w:t>
      </w:r>
    </w:p>
    <w:tbl>
      <w:tblPr>
        <w:tblStyle w:val="7"/>
        <w:tblpPr w:leftFromText="180" w:rightFromText="180" w:vertAnchor="text" w:tblpXSpec="center" w:tblpY="1"/>
        <w:tblOverlap w:val="never"/>
        <w:tblW w:w="10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118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46"/>
                <w:b w:val="0"/>
                <w:szCs w:val="24"/>
              </w:rPr>
              <w:t xml:space="preserve">Ссылка на соответствующий подпункт пункта 10.2 Регламента, в котором содержится основание для отказа в предоставлении </w:t>
            </w:r>
            <w:r>
              <w:t>услуги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46"/>
                <w:b w:val="0"/>
                <w:szCs w:val="24"/>
              </w:rPr>
              <w:t>Наименование основания для отказа в предоставлении 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46"/>
                <w:b w:val="0"/>
                <w:szCs w:val="24"/>
              </w:rPr>
              <w:t xml:space="preserve">Разъяснение причины принятия решения об отказе в предоставлении </w:t>
            </w:r>
            <w: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219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>
      <w:pPr>
        <w:pStyle w:val="39"/>
        <w:spacing w:after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Вы вправе повторно обратиться в Организацию с запросом после устранения указанного основания для отказа в предоставлении услуги.</w:t>
      </w:r>
    </w:p>
    <w:p>
      <w:pPr>
        <w:pStyle w:val="39"/>
        <w:spacing w:after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Настоящее решение об отказе в предоставлении услуги может быть обжаловано </w:t>
      </w:r>
      <w:r>
        <w:rPr>
          <w:b w:val="0"/>
          <w:szCs w:val="24"/>
        </w:rPr>
        <w:br w:type="textWrapping"/>
      </w:r>
      <w:r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>
        <w:rPr>
          <w:b w:val="0"/>
          <w:szCs w:val="24"/>
        </w:rPr>
        <w:br w:type="textWrapping"/>
      </w:r>
      <w:r>
        <w:rPr>
          <w:b w:val="0"/>
          <w:szCs w:val="24"/>
        </w:rPr>
        <w:t xml:space="preserve">с разделом </w:t>
      </w:r>
      <w:r>
        <w:rPr>
          <w:b w:val="0"/>
          <w:szCs w:val="24"/>
          <w:lang w:val="en-US"/>
        </w:rPr>
        <w:t>V</w:t>
      </w:r>
      <w:r>
        <w:rPr>
          <w:b w:val="0"/>
          <w:szCs w:val="24"/>
        </w:rPr>
        <w:t xml:space="preserve"> «Досудебный (внесудебный) порядок обжалования решений и действий (бездействия) Организации, МФЦ, а также их должностных лиц, работников» Регламента, а также в судебном порядке в соответствии с законодательством Российской Федерации.</w:t>
      </w:r>
    </w:p>
    <w:p>
      <w:pPr>
        <w:pStyle w:val="39"/>
        <w:spacing w:after="0"/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Дополнительно информируем: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Уполномоченный работник Организации</w:t>
            </w:r>
          </w:p>
        </w:tc>
        <w:tc>
          <w:tcPr>
            <w:tcW w:w="4104" w:type="dxa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___________________________</w:t>
            </w:r>
            <w:r>
              <w:rPr>
                <w:rFonts w:eastAsia="Calibri" w:cs="Times New Roman"/>
                <w:sz w:val="24"/>
                <w:szCs w:val="24"/>
              </w:rPr>
              <w:br w:type="textWrapping"/>
            </w:r>
            <w:r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>
      <w:pPr>
        <w:pStyle w:val="39"/>
        <w:spacing w:after="0"/>
        <w:ind w:firstLine="709"/>
        <w:jc w:val="right"/>
        <w:rPr>
          <w:b w:val="0"/>
          <w:szCs w:val="24"/>
        </w:rPr>
      </w:pPr>
      <w:r>
        <w:rPr>
          <w:b w:val="0"/>
          <w:szCs w:val="24"/>
        </w:rPr>
        <w:t>«__» _______ 202__</w:t>
      </w:r>
      <w:bookmarkStart w:id="61" w:name="_Toc63165068"/>
      <w:bookmarkStart w:id="62" w:name="_Toc63168784"/>
      <w:bookmarkStart w:id="63" w:name="_Toc63168165"/>
      <w:bookmarkStart w:id="64" w:name="_Toc88754401"/>
      <w:bookmarkStart w:id="65" w:name="_Hlk95087297"/>
      <w:bookmarkStart w:id="66" w:name="_Toc91253272"/>
    </w:p>
    <w:p>
      <w:pPr>
        <w:jc w:val="right"/>
        <w:rPr>
          <w:rFonts w:eastAsia="Times New Roman"/>
          <w:b/>
          <w:bCs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  <w:r>
        <w:rPr>
          <w:rFonts w:eastAsia="Times New Roman"/>
          <w:bCs/>
          <w:szCs w:val="24"/>
          <w:lang w:eastAsia="ru-RU"/>
        </w:rPr>
        <w:t>Приложение 3</w:t>
      </w:r>
    </w:p>
    <w:p>
      <w:pPr>
        <w:pStyle w:val="4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>
        <w:rPr>
          <w:rFonts w:eastAsia="Times New Roman"/>
          <w:b w:val="0"/>
          <w:szCs w:val="24"/>
          <w:lang w:eastAsia="ru-RU"/>
        </w:rPr>
        <w:t>к Типовому Регламенту</w:t>
      </w:r>
    </w:p>
    <w:p>
      <w:pPr>
        <w:pStyle w:val="42"/>
        <w:spacing w:after="0"/>
        <w:rPr>
          <w:szCs w:val="24"/>
          <w:lang w:eastAsia="ar-SA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7" w:name="_Toc91253275"/>
      <w:bookmarkStart w:id="68" w:name="_Toc97326030"/>
      <w:r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>
        <w:rPr>
          <w:rFonts w:ascii="Times New Roman" w:hAnsi="Times New Roman" w:cs="Times New Roman"/>
          <w:color w:val="auto"/>
          <w:sz w:val="24"/>
          <w:lang w:eastAsia="ar-SA"/>
        </w:rPr>
        <w:br w:type="textWrapping"/>
      </w:r>
      <w:r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Московской </w:t>
      </w:r>
      <w:bookmarkEnd w:id="67"/>
      <w:bookmarkStart w:id="69" w:name="_Toc91253276"/>
      <w:r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>
        <w:rPr>
          <w:rFonts w:ascii="Times New Roman" w:hAnsi="Times New Roman" w:cs="Times New Roman"/>
          <w:color w:val="auto"/>
          <w:sz w:val="24"/>
          <w:lang w:eastAsia="ar-SA"/>
        </w:rPr>
        <w:br w:type="textWrapping"/>
      </w:r>
      <w:r>
        <w:rPr>
          <w:rFonts w:ascii="Times New Roman" w:hAnsi="Times New Roman" w:cs="Times New Roman"/>
          <w:color w:val="auto"/>
          <w:sz w:val="24"/>
          <w:lang w:eastAsia="ar-SA"/>
        </w:rPr>
        <w:t>регулирующих предоставление услуги</w:t>
      </w:r>
      <w:bookmarkEnd w:id="68"/>
      <w:bookmarkEnd w:id="69"/>
    </w:p>
    <w:p>
      <w:pPr>
        <w:pStyle w:val="39"/>
        <w:ind w:hanging="425"/>
        <w:rPr>
          <w:szCs w:val="24"/>
          <w:lang w:eastAsia="ar-SA"/>
        </w:rPr>
      </w:pP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Семейный кодекс Российской Федерации.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Постановление Правительства </w:t>
      </w:r>
      <w:r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Постановление Правительства Российской Федерации от 12.02.2003 № 91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 «Об удостоверении личности военнослужащего Российской Федерации».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>
        <w:rPr>
          <w:bCs/>
          <w:iCs/>
          <w:sz w:val="24"/>
          <w:szCs w:val="24"/>
          <w:lang w:eastAsia="ru-RU"/>
        </w:rPr>
        <w:br w:type="textWrapping"/>
      </w:r>
      <w:r>
        <w:rPr>
          <w:bCs/>
          <w:iCs/>
          <w:sz w:val="24"/>
          <w:szCs w:val="24"/>
          <w:lang w:eastAsia="ru-RU"/>
        </w:rPr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Постановление Правительства </w:t>
      </w:r>
      <w:r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«Об использовании простой электронной подписи при оказании государственных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и муниципальных услуг».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>
        <w:rPr>
          <w:bCs/>
          <w:iCs/>
          <w:sz w:val="24"/>
          <w:szCs w:val="24"/>
          <w:lang w:eastAsia="ru-RU"/>
        </w:rPr>
        <w:br w:type="textWrapping"/>
      </w:r>
      <w:r>
        <w:rPr>
          <w:bCs/>
          <w:iCs/>
          <w:sz w:val="24"/>
          <w:szCs w:val="24"/>
          <w:lang w:eastAsia="ru-RU"/>
        </w:rPr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bCs/>
          <w:iCs/>
          <w:sz w:val="24"/>
          <w:szCs w:val="24"/>
          <w:lang w:eastAsia="ru-RU"/>
        </w:rPr>
        <w:br w:type="textWrapping"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от 03.07.2000 № 241 «Об утверждении «Медицинской карты ребенка для образовательных учреждений».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от 12.03.2014 № 177 «</w:t>
      </w:r>
      <w:r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>
        <w:rPr>
          <w:bCs/>
          <w:sz w:val="24"/>
          <w:szCs w:val="24"/>
          <w:lang w:eastAsia="ru-RU"/>
        </w:rPr>
        <w:br w:type="textWrapping"/>
      </w:r>
      <w:r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>
        <w:rPr>
          <w:bCs/>
          <w:sz w:val="24"/>
          <w:szCs w:val="24"/>
          <w:lang w:eastAsia="ru-RU"/>
        </w:rPr>
        <w:br w:type="textWrapping"/>
      </w:r>
      <w:r>
        <w:rPr>
          <w:bCs/>
          <w:sz w:val="24"/>
          <w:szCs w:val="24"/>
          <w:lang w:eastAsia="ru-RU"/>
        </w:rPr>
        <w:t>и направленности».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>
        <w:rPr>
          <w:rFonts w:eastAsia="Times New Roman" w:cs="Times New Roman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Style w:val="49"/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>
        <w:rPr>
          <w:rStyle w:val="49"/>
          <w:color w:val="000000"/>
          <w:sz w:val="24"/>
          <w:szCs w:val="24"/>
        </w:rPr>
        <w:t>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>
      <w:pPr>
        <w:pStyle w:val="27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>
        <w:rPr>
          <w:color w:val="000000"/>
          <w:sz w:val="24"/>
          <w:szCs w:val="24"/>
          <w:lang w:eastAsia="ru-RU"/>
        </w:rPr>
        <w:br w:type="textWrapping"/>
      </w:r>
      <w:r>
        <w:rPr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/>
        <w:ind w:left="5387"/>
        <w:rPr>
          <w:rStyle w:val="46"/>
          <w:b w:val="0"/>
          <w:szCs w:val="24"/>
        </w:rPr>
      </w:pPr>
      <w:r>
        <w:rPr>
          <w:rStyle w:val="46"/>
          <w:b w:val="0"/>
          <w:iCs/>
          <w:szCs w:val="24"/>
        </w:rPr>
        <w:br w:type="page"/>
      </w:r>
      <w:bookmarkStart w:id="70" w:name="_Hlk95087356"/>
      <w:r>
        <w:rPr>
          <w:rStyle w:val="46"/>
          <w:b w:val="0"/>
          <w:iCs/>
          <w:szCs w:val="24"/>
        </w:rPr>
        <w:t>Приложение 4</w:t>
      </w:r>
    </w:p>
    <w:p>
      <w:pPr>
        <w:pStyle w:val="39"/>
        <w:spacing w:after="0"/>
        <w:ind w:left="5387"/>
        <w:jc w:val="left"/>
        <w:rPr>
          <w:rStyle w:val="46"/>
          <w:b w:val="0"/>
          <w:szCs w:val="24"/>
        </w:rPr>
      </w:pPr>
      <w:bookmarkStart w:id="71" w:name="_Toc510617029"/>
      <w:bookmarkStart w:id="72" w:name="_Hlk20901236"/>
      <w:r>
        <w:rPr>
          <w:rStyle w:val="46"/>
          <w:b w:val="0"/>
          <w:szCs w:val="24"/>
        </w:rPr>
        <w:t>к Типовому Регламенту</w:t>
      </w:r>
    </w:p>
    <w:p>
      <w:pPr>
        <w:pStyle w:val="39"/>
        <w:spacing w:after="0"/>
        <w:rPr>
          <w:rStyle w:val="46"/>
          <w:b w:val="0"/>
          <w:szCs w:val="24"/>
        </w:rPr>
      </w:pPr>
    </w:p>
    <w:p>
      <w:pPr>
        <w:pStyle w:val="2"/>
        <w:jc w:val="center"/>
        <w:rPr>
          <w:rStyle w:val="46"/>
          <w:b w:val="0"/>
          <w:color w:val="auto"/>
          <w:szCs w:val="24"/>
        </w:rPr>
      </w:pPr>
      <w:bookmarkStart w:id="73" w:name="_Toc91253280"/>
      <w:bookmarkStart w:id="74" w:name="_Toc97326031"/>
      <w:r>
        <w:rPr>
          <w:rStyle w:val="46"/>
          <w:b/>
          <w:bCs w:val="0"/>
          <w:color w:val="auto"/>
          <w:szCs w:val="24"/>
        </w:rPr>
        <w:t xml:space="preserve">Форма запроса о предоставлении </w:t>
      </w:r>
      <w:bookmarkEnd w:id="71"/>
      <w:bookmarkEnd w:id="73"/>
      <w:r>
        <w:rPr>
          <w:rStyle w:val="46"/>
          <w:b/>
          <w:bCs w:val="0"/>
          <w:color w:val="auto"/>
          <w:szCs w:val="24"/>
        </w:rPr>
        <w:t>услуги</w:t>
      </w:r>
      <w:bookmarkEnd w:id="74"/>
    </w:p>
    <w:bookmarkEnd w:id="70"/>
    <w:p>
      <w:pPr>
        <w:pStyle w:val="39"/>
        <w:spacing w:after="0"/>
        <w:rPr>
          <w:szCs w:val="24"/>
        </w:rPr>
      </w:pPr>
    </w:p>
    <w:bookmarkEnd w:id="72"/>
    <w:p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</w:p>
    <w:p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5" w:name="_Hlk95080974"/>
      <w:r>
        <w:rPr>
          <w:rFonts w:eastAsia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6" w:name="_Hlk95081078"/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(ФИО (последнее при наличии) ребенка, поступающего)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6"/>
      <w:r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Окончил (а)____классов _______________________________________________</w:t>
      </w: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>
        <w:rPr>
          <w:rFonts w:eastAsia="Times New Roman"/>
          <w:i/>
          <w:color w:val="00000A"/>
          <w:sz w:val="24"/>
          <w:szCs w:val="24"/>
          <w:lang w:eastAsia="ru-RU"/>
        </w:rPr>
        <w:t>(наименование Организации)</w:t>
      </w:r>
    </w:p>
    <w:p>
      <w:pPr>
        <w:suppressAutoHyphens/>
        <w:spacing w:after="0" w:line="240" w:lineRule="auto"/>
        <w:ind w:right="282" w:firstLine="709"/>
        <w:jc w:val="both"/>
        <w:rPr>
          <w:rStyle w:val="4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5"/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</w:t>
      </w:r>
      <w:r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>
      <w:pPr>
        <w:widowControl w:val="0"/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>
      <w:pPr>
        <w:numPr>
          <w:ilvl w:val="0"/>
          <w:numId w:val="4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                                       «__» __________ 202__</w:t>
      </w:r>
    </w:p>
    <w:p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(подпись)</w:t>
      </w:r>
    </w:p>
    <w:p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ab/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</w:t>
      </w: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ind w:hanging="425"/>
        <w:rPr>
          <w:rStyle w:val="46"/>
          <w:b w:val="0"/>
          <w:iCs/>
          <w:szCs w:val="24"/>
        </w:rPr>
      </w:pPr>
    </w:p>
    <w:p>
      <w:pPr>
        <w:rPr>
          <w:rStyle w:val="46"/>
          <w:b w:val="0"/>
          <w:iCs/>
          <w:szCs w:val="24"/>
        </w:rPr>
      </w:pPr>
      <w:r>
        <w:rPr>
          <w:rStyle w:val="46"/>
          <w:b w:val="0"/>
          <w:iCs/>
          <w:szCs w:val="24"/>
        </w:rPr>
        <w:br w:type="page"/>
      </w:r>
    </w:p>
    <w:p>
      <w:pPr>
        <w:spacing w:after="0"/>
        <w:rPr>
          <w:rStyle w:val="46"/>
          <w:b w:val="0"/>
          <w:iCs/>
          <w:szCs w:val="24"/>
        </w:rPr>
        <w:sectPr>
          <w:footerReference r:id="rId5" w:type="default"/>
          <w:pgSz w:w="11906" w:h="16838"/>
          <w:pgMar w:top="1134" w:right="849" w:bottom="1134" w:left="1701" w:header="709" w:footer="709" w:gutter="0"/>
          <w:cols w:space="708" w:num="1"/>
          <w:docGrid w:linePitch="360" w:charSpace="0"/>
        </w:sectPr>
      </w:pPr>
    </w:p>
    <w:p>
      <w:pPr>
        <w:spacing w:after="0"/>
        <w:ind w:left="9356"/>
        <w:rPr>
          <w:rStyle w:val="44"/>
          <w:rFonts w:eastAsiaTheme="minorHAnsi"/>
          <w:szCs w:val="24"/>
          <w:lang w:val="ru-RU"/>
        </w:rPr>
      </w:pPr>
      <w:bookmarkStart w:id="77" w:name="_Toc91253281"/>
      <w:bookmarkStart w:id="78" w:name="_Toc95092613"/>
      <w:bookmarkStart w:id="79" w:name="_Toc97326032"/>
      <w:bookmarkStart w:id="80" w:name="_Hlk95087406"/>
      <w:r>
        <w:rPr>
          <w:rStyle w:val="44"/>
          <w:rFonts w:eastAsiaTheme="minorHAnsi"/>
          <w:szCs w:val="24"/>
        </w:rPr>
        <w:t xml:space="preserve">Приложение </w:t>
      </w:r>
      <w:bookmarkEnd w:id="77"/>
      <w:bookmarkEnd w:id="78"/>
      <w:r>
        <w:rPr>
          <w:rStyle w:val="44"/>
          <w:rFonts w:eastAsiaTheme="minorHAnsi"/>
          <w:szCs w:val="24"/>
          <w:lang w:val="ru-RU"/>
        </w:rPr>
        <w:t>5</w:t>
      </w:r>
      <w:bookmarkEnd w:id="79"/>
    </w:p>
    <w:p>
      <w:pPr>
        <w:spacing w:after="0"/>
        <w:ind w:left="9356"/>
        <w:rPr>
          <w:b/>
        </w:rPr>
      </w:pPr>
      <w:bookmarkStart w:id="81" w:name="_Toc97326033"/>
      <w:r>
        <w:rPr>
          <w:rStyle w:val="44"/>
          <w:rFonts w:eastAsiaTheme="minorHAnsi"/>
          <w:szCs w:val="24"/>
        </w:rPr>
        <w:t>к Типовому Регламенту</w:t>
      </w:r>
      <w:bookmarkEnd w:id="81"/>
    </w:p>
    <w:p>
      <w:pPr>
        <w:pStyle w:val="32"/>
        <w:numPr>
          <w:ilvl w:val="0"/>
          <w:numId w:val="0"/>
        </w:numPr>
        <w:ind w:firstLine="709"/>
        <w:rPr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97326034"/>
      <w:bookmarkStart w:id="83" w:name="_Toc91253284"/>
      <w:r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82"/>
      <w:bookmarkEnd w:id="83"/>
    </w:p>
    <w:bookmarkEnd w:id="80"/>
    <w:p>
      <w:pPr>
        <w:pStyle w:val="32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386"/>
        <w:gridCol w:w="2405"/>
        <w:gridCol w:w="2368"/>
        <w:gridCol w:w="2471"/>
        <w:gridCol w:w="2092"/>
        <w:gridCol w:w="280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color="00000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color="auto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color="auto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по электронной почте, почтовым отправлением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16" w:hRule="atLeast"/>
          <w:tblHeader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continue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continue"/>
            <w:tcBorders>
              <w:left w:val="single" w:color="00000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Организацию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continue"/>
            <w:tcBorders>
              <w:left w:val="single" w:color="auto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1" w:type="dxa"/>
            <w:gridSpan w:val="2"/>
            <w:tcBorders>
              <w:righ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color="auto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 (в случае обращения представителя заявителя)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 или документ, подтверждающий родство заявителя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составленные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vMerge w:val="continue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регистрации по месту жительства</w:t>
            </w:r>
            <w: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525" w:type="dxa"/>
            <w:gridSpan w:val="6"/>
            <w:tcBorders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полнородных и неполнородных брата и (или) сестры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рождении, документ об актовой записи рождения, выданный на территории Российской Федерации полнородных и неполнородных </w:t>
            </w:r>
            <w: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сестры, обучающиеся в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удостоверяющем личность)</w:t>
            </w:r>
          </w:p>
        </w:tc>
        <w:tc>
          <w:tcPr>
            <w:tcW w:w="2405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Предоставляется оригинал документа для снятия копии документа.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color="000001" w:sz="4" w:space="0"/>
              <w:right w:val="single" w:color="000001" w:sz="4" w:space="0"/>
            </w:tcBorders>
            <w:tcMar>
              <w:left w:w="98" w:type="dxa"/>
            </w:tcMar>
            <w:vAlign w:val="center"/>
          </w:tcPr>
          <w:p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color="000001" w:sz="4" w:space="0"/>
              <w:right w:val="single" w:color="000001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>
      <w:pPr>
        <w:rPr>
          <w:sz w:val="24"/>
          <w:szCs w:val="24"/>
          <w:lang w:eastAsia="zh-CN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rPr>
          <w:sz w:val="24"/>
          <w:szCs w:val="24"/>
          <w:lang w:eastAsia="zh-CN"/>
        </w:rPr>
      </w:pPr>
    </w:p>
    <w:p>
      <w:pPr>
        <w:spacing w:after="0"/>
        <w:ind w:left="5387"/>
        <w:rPr>
          <w:rStyle w:val="44"/>
          <w:rFonts w:eastAsiaTheme="minorHAnsi"/>
          <w:szCs w:val="24"/>
          <w:lang w:val="ru-RU"/>
        </w:rPr>
      </w:pPr>
      <w:bookmarkStart w:id="84" w:name="_Toc91253285"/>
      <w:bookmarkStart w:id="85" w:name="_Toc95092618"/>
      <w:bookmarkStart w:id="86" w:name="_Toc97326035"/>
      <w:bookmarkStart w:id="87" w:name="_Hlk95087453"/>
      <w:r>
        <w:rPr>
          <w:rStyle w:val="44"/>
          <w:rFonts w:eastAsiaTheme="minorHAnsi"/>
          <w:szCs w:val="24"/>
        </w:rPr>
        <w:t xml:space="preserve">Приложение </w:t>
      </w:r>
      <w:bookmarkEnd w:id="84"/>
      <w:bookmarkEnd w:id="85"/>
      <w:bookmarkStart w:id="88" w:name="_Hlk20901273"/>
      <w:r>
        <w:rPr>
          <w:rStyle w:val="44"/>
          <w:rFonts w:eastAsiaTheme="minorHAnsi"/>
          <w:szCs w:val="24"/>
          <w:lang w:val="ru-RU"/>
        </w:rPr>
        <w:t>6</w:t>
      </w:r>
      <w:bookmarkEnd w:id="86"/>
    </w:p>
    <w:p>
      <w:pPr>
        <w:spacing w:after="0"/>
        <w:ind w:left="5387"/>
        <w:rPr>
          <w:rStyle w:val="44"/>
          <w:rFonts w:eastAsiaTheme="minorHAnsi"/>
        </w:rPr>
      </w:pPr>
      <w:bookmarkStart w:id="89" w:name="_Toc95092619"/>
      <w:bookmarkStart w:id="90" w:name="_Toc97326036"/>
      <w:r>
        <w:rPr>
          <w:rStyle w:val="44"/>
          <w:rFonts w:eastAsiaTheme="minorHAnsi"/>
        </w:rPr>
        <w:t>к Типовому Регламенту</w:t>
      </w:r>
      <w:bookmarkEnd w:id="89"/>
      <w:bookmarkEnd w:id="90"/>
    </w:p>
    <w:p>
      <w:pPr>
        <w:spacing w:after="0"/>
        <w:rPr>
          <w:rStyle w:val="44"/>
          <w:rFonts w:eastAsiaTheme="minorHAnsi"/>
          <w:b/>
        </w:rPr>
      </w:pPr>
    </w:p>
    <w:p>
      <w:pPr>
        <w:pStyle w:val="2"/>
        <w:jc w:val="center"/>
        <w:rPr>
          <w:rFonts w:ascii="Times New Roman" w:hAnsi="Times New Roman" w:eastAsia="Calibri" w:cs="Times New Roman"/>
          <w:b w:val="0"/>
          <w:bCs w:val="0"/>
          <w:color w:val="auto"/>
          <w:sz w:val="24"/>
          <w:szCs w:val="24"/>
        </w:rPr>
      </w:pPr>
      <w:bookmarkStart w:id="91" w:name="_Toc91253288"/>
      <w:bookmarkStart w:id="92" w:name="_Toc97326037"/>
      <w:r>
        <w:rPr>
          <w:rStyle w:val="46"/>
          <w:b/>
          <w:bCs w:val="0"/>
          <w:color w:val="auto"/>
          <w:szCs w:val="24"/>
        </w:rPr>
        <w:t xml:space="preserve">Форма решения об отказе в приеме </w:t>
      </w:r>
      <w:bookmarkEnd w:id="91"/>
      <w:bookmarkStart w:id="93" w:name="_Toc91253289"/>
      <w:r>
        <w:rPr>
          <w:rStyle w:val="46"/>
          <w:b/>
          <w:bCs w:val="0"/>
          <w:color w:val="auto"/>
          <w:szCs w:val="24"/>
        </w:rPr>
        <w:t xml:space="preserve">документов, </w:t>
      </w:r>
      <w:r>
        <w:rPr>
          <w:rStyle w:val="46"/>
          <w:b/>
          <w:bCs w:val="0"/>
          <w:color w:val="auto"/>
          <w:szCs w:val="24"/>
        </w:rPr>
        <w:br w:type="textWrapping"/>
      </w:r>
      <w:r>
        <w:rPr>
          <w:rStyle w:val="46"/>
          <w:b/>
          <w:bCs w:val="0"/>
          <w:color w:val="auto"/>
          <w:szCs w:val="24"/>
        </w:rPr>
        <w:t>необходимых для предоставления услуги</w:t>
      </w:r>
      <w:bookmarkEnd w:id="92"/>
      <w:bookmarkEnd w:id="93"/>
    </w:p>
    <w:bookmarkEnd w:id="88"/>
    <w:p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7"/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(ФИО (последнее при наличии) заявителя, адрес электронной почты) </w:t>
      </w:r>
    </w:p>
    <w:p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>
        <w:rPr>
          <w:rFonts w:cs="Times New Roman"/>
          <w:b/>
          <w:sz w:val="24"/>
          <w:szCs w:val="24"/>
          <w:lang w:eastAsia="ru-RU"/>
        </w:rPr>
        <w:br w:type="textWrapping"/>
      </w:r>
      <w:r>
        <w:rPr>
          <w:rFonts w:cs="Times New Roman"/>
          <w:b/>
          <w:sz w:val="24"/>
          <w:szCs w:val="24"/>
          <w:lang w:eastAsia="ru-RU"/>
        </w:rPr>
        <w:t xml:space="preserve">необходимых для предоставления услуги </w:t>
      </w:r>
    </w:p>
    <w:p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соответствии с приказом Министерства просвещения Российской Федерации </w:t>
      </w:r>
      <w:r>
        <w:rPr>
          <w:rFonts w:cs="Times New Roman"/>
          <w:sz w:val="24"/>
          <w:szCs w:val="24"/>
          <w:lang w:eastAsia="ru-RU"/>
        </w:rPr>
        <w:br w:type="textWrapping"/>
      </w:r>
      <w:r>
        <w:rPr>
          <w:rFonts w:cs="Times New Roman"/>
          <w:sz w:val="24"/>
          <w:szCs w:val="24"/>
          <w:lang w:eastAsia="ru-RU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>
        <w:rPr>
          <w:rStyle w:val="46"/>
          <w:b w:val="0"/>
          <w:szCs w:val="24"/>
        </w:rPr>
        <w:t>и Регламентом предоставления услуги «Приём на обучение по образовательным программам начального общего, основного общего и среднего общего образования» (далее - Регламент)</w:t>
      </w:r>
      <w:r>
        <w:rPr>
          <w:rFonts w:cs="Times New Roman"/>
          <w:sz w:val="24"/>
          <w:szCs w:val="24"/>
          <w:lang w:eastAsia="ru-RU"/>
        </w:rPr>
        <w:t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- запрос, услуга) и документов, необходимых для предоставления услуги, Вам отказано по следующему основанию: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2586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>
              <w:rPr>
                <w:rFonts w:eastAsia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544" w:type="dxa"/>
            <w:shd w:val="clear" w:color="auto" w:fill="auto"/>
          </w:tcPr>
          <w:p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>
            <w:pPr>
              <w:pStyle w:val="27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</w:t>
      </w:r>
      <w:r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Организации)</w:t>
            </w:r>
          </w:p>
        </w:tc>
        <w:tc>
          <w:tcPr>
            <w:tcW w:w="3532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>«____»_______________20___</w:t>
      </w:r>
    </w:p>
    <w:p>
      <w:pPr>
        <w:spacing w:after="0"/>
        <w:ind w:left="5387"/>
        <w:rPr>
          <w:sz w:val="24"/>
          <w:szCs w:val="24"/>
          <w:lang w:eastAsia="zh-CN"/>
        </w:rPr>
      </w:pPr>
    </w:p>
    <w:p>
      <w:pPr>
        <w:spacing w:after="0"/>
        <w:ind w:left="5387"/>
        <w:rPr>
          <w:sz w:val="24"/>
          <w:szCs w:val="24"/>
          <w:lang w:eastAsia="zh-CN"/>
        </w:rPr>
      </w:pPr>
    </w:p>
    <w:p>
      <w:pPr>
        <w:spacing w:after="0"/>
        <w:ind w:left="538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7 </w:t>
      </w:r>
      <w:r>
        <w:rPr>
          <w:color w:val="FFFFFF" w:themeColor="background1"/>
          <w:sz w:val="24"/>
          <w:szCs w:val="24"/>
          <w:lang w:eastAsia="zh-CN"/>
          <w14:textFill>
            <w14:solidFill>
              <w14:schemeClr w14:val="bg1"/>
            </w14:solidFill>
          </w14:textFill>
        </w:rPr>
        <w:t>3</w:t>
      </w:r>
    </w:p>
    <w:p>
      <w:pPr>
        <w:spacing w:after="0"/>
        <w:ind w:left="5387"/>
        <w:rPr>
          <w:sz w:val="24"/>
          <w:szCs w:val="24"/>
          <w:lang w:eastAsia="zh-CN"/>
        </w:rPr>
      </w:pPr>
      <w:r>
        <w:rPr>
          <w:color w:val="00000A"/>
          <w:sz w:val="24"/>
          <w:szCs w:val="28"/>
          <w:lang w:eastAsia="zh-CN"/>
        </w:rPr>
        <w:t>к Типовому Регламенту</w:t>
      </w:r>
    </w:p>
    <w:bookmarkEnd w:id="61"/>
    <w:bookmarkEnd w:id="62"/>
    <w:bookmarkEnd w:id="63"/>
    <w:bookmarkEnd w:id="64"/>
    <w:p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zh-CN" w:eastAsia="zh-CN"/>
        </w:rPr>
      </w:pPr>
      <w:bookmarkStart w:id="94" w:name="_Toc63165069"/>
      <w:bookmarkStart w:id="95" w:name="_Toc89879533"/>
      <w:bookmarkStart w:id="96" w:name="_Toc97326038"/>
      <w:bookmarkStart w:id="97" w:name="_Toc63168166"/>
      <w:bookmarkStart w:id="98" w:name="_Toc88754402"/>
      <w:bookmarkStart w:id="99" w:name="_Toc63168785"/>
      <w:r>
        <w:rPr>
          <w:rStyle w:val="47"/>
          <w:rFonts w:ascii="Times New Roman" w:hAnsi="Times New Roman" w:cs="Times New Roman"/>
          <w:color w:val="auto"/>
          <w:sz w:val="24"/>
          <w:szCs w:val="24"/>
        </w:rPr>
        <w:t xml:space="preserve">Уведомление </w:t>
      </w:r>
      <w:r>
        <w:rPr>
          <w:rStyle w:val="47"/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Style w:val="47"/>
          <w:rFonts w:ascii="Times New Roman" w:hAnsi="Times New Roman" w:cs="Times New Roman"/>
          <w:color w:val="auto"/>
          <w:sz w:val="24"/>
          <w:szCs w:val="24"/>
        </w:rPr>
        <w:t>о регистрации  запроса</w:t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br w:type="textWrapping"/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t>(по закрепленной территории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>
        <w:rPr>
          <w:rFonts w:eastAsia="Times New Roman" w:cs="Times New Roman"/>
          <w:b/>
          <w:bCs/>
          <w:sz w:val="24"/>
          <w:szCs w:val="24"/>
          <w:lang w:val="zh-CN" w:eastAsia="zh-CN"/>
        </w:rPr>
        <w:t>):</w:t>
      </w:r>
      <w:bookmarkEnd w:id="94"/>
      <w:bookmarkEnd w:id="95"/>
      <w:bookmarkEnd w:id="96"/>
      <w:bookmarkEnd w:id="97"/>
      <w:bookmarkEnd w:id="98"/>
      <w:bookmarkEnd w:id="99"/>
    </w:p>
    <w:p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5"/>
    <w:p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textWrapping"/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>Ваш запрос в Организацию зарегистрирован под номером ___________________________________.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ФИО </w:t>
      </w:r>
      <w:r>
        <w:rPr>
          <w:rFonts w:cs="Times New Roman"/>
          <w:sz w:val="24"/>
          <w:szCs w:val="24"/>
        </w:rPr>
        <w:t>(последнее при наличии)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 _______________________________________.</w:t>
      </w:r>
    </w:p>
    <w:p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textWrapping"/>
      </w:r>
    </w:p>
    <w:p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p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0" w:name="_Hlk95087327"/>
      <w:r>
        <w:rPr>
          <w:rFonts w:eastAsia="Times New Roman" w:cs="Times New Roman"/>
          <w:color w:val="00000A"/>
          <w:sz w:val="24"/>
          <w:szCs w:val="24"/>
          <w:lang w:eastAsia="zh-CN"/>
        </w:rPr>
        <w:t>Форма 2</w:t>
      </w:r>
    </w:p>
    <w:p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br w:type="textWrapping"/>
      </w: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>
        <w:rPr>
          <w:rFonts w:eastAsia="Calibri" w:cs="Times New Roman"/>
          <w:b/>
          <w:sz w:val="24"/>
          <w:szCs w:val="24"/>
        </w:rPr>
        <w:t xml:space="preserve">запроса </w:t>
      </w:r>
    </w:p>
    <w:p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0"/>
    <w:p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textWrapping"/>
      </w:r>
    </w:p>
    <w:p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заявитель! </w:t>
      </w:r>
    </w:p>
    <w:p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Ваш запрос Организацию зарегистрирован под номером ___________________________________.</w:t>
      </w:r>
    </w:p>
    <w:p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ФИО </w:t>
      </w:r>
      <w:r>
        <w:rPr>
          <w:rFonts w:cs="Times New Roman"/>
          <w:sz w:val="24"/>
          <w:szCs w:val="24"/>
        </w:rPr>
        <w:t>(последнее при наличии)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 ___________________________________________________.</w:t>
      </w:r>
    </w:p>
    <w:p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В течение 1 (одного) рабочего дня Вам необходимо предоставить в Организацию следующие документы: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Данное уведомление сформировано ВИС автоматически, носит исключительно информационный характер и не требует ответа на него.</w:t>
      </w:r>
    </w:p>
    <w:bookmarkEnd w:id="66"/>
    <w:p>
      <w:pPr>
        <w:rPr>
          <w:rFonts w:cs="Times New Roman"/>
          <w:sz w:val="24"/>
          <w:szCs w:val="24"/>
        </w:rPr>
      </w:pPr>
      <w:bookmarkStart w:id="101" w:name="_Toc91253295"/>
      <w:bookmarkStart w:id="102" w:name="_Hlk95087470"/>
      <w:r>
        <w:rPr>
          <w:b/>
          <w:szCs w:val="24"/>
        </w:rPr>
        <w:br w:type="page"/>
      </w:r>
    </w:p>
    <w:p>
      <w:pPr>
        <w:pStyle w:val="39"/>
        <w:spacing w:after="0"/>
        <w:ind w:left="5387"/>
        <w:jc w:val="left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 xml:space="preserve">Приложение </w:t>
      </w:r>
      <w:bookmarkEnd w:id="101"/>
      <w:r>
        <w:rPr>
          <w:rFonts w:eastAsiaTheme="minorHAnsi"/>
          <w:b w:val="0"/>
          <w:szCs w:val="24"/>
        </w:rPr>
        <w:t>8</w:t>
      </w:r>
    </w:p>
    <w:p>
      <w:pPr>
        <w:pStyle w:val="39"/>
        <w:spacing w:after="0"/>
        <w:ind w:left="5387"/>
        <w:jc w:val="left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к Типовому Регламенту</w:t>
      </w:r>
    </w:p>
    <w:p>
      <w:pPr>
        <w:pStyle w:val="15"/>
        <w:spacing w:line="276" w:lineRule="auto"/>
        <w:jc w:val="center"/>
        <w:rPr>
          <w:rFonts w:cs="Times New Roman"/>
          <w:sz w:val="24"/>
          <w:szCs w:val="24"/>
        </w:rPr>
      </w:pPr>
    </w:p>
    <w:p>
      <w:pPr>
        <w:pStyle w:val="15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3" w:name="_Toc97326039"/>
      <w:bookmarkStart w:id="104" w:name="_Toc91253298"/>
      <w:r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>
        <w:rPr>
          <w:rFonts w:cs="Times New Roman"/>
          <w:b/>
          <w:bCs/>
          <w:sz w:val="24"/>
          <w:szCs w:val="24"/>
        </w:rPr>
        <w:br w:type="textWrapping"/>
      </w:r>
      <w:r>
        <w:rPr>
          <w:rFonts w:cs="Times New Roman"/>
          <w:b/>
          <w:bCs/>
          <w:sz w:val="24"/>
          <w:szCs w:val="24"/>
        </w:rPr>
        <w:t xml:space="preserve">категории заявителей, а также комбинации признаков заявителей, </w:t>
      </w:r>
      <w:r>
        <w:rPr>
          <w:rFonts w:cs="Times New Roman"/>
          <w:b/>
          <w:bCs/>
          <w:sz w:val="24"/>
          <w:szCs w:val="24"/>
        </w:rPr>
        <w:br w:type="textWrapping"/>
      </w:r>
      <w:r>
        <w:rPr>
          <w:rFonts w:cs="Times New Roman"/>
          <w:b/>
          <w:bCs/>
          <w:sz w:val="24"/>
          <w:szCs w:val="24"/>
        </w:rPr>
        <w:t>каждая из которых соответствует одному варианту предоставления услуги</w:t>
      </w:r>
      <w:bookmarkEnd w:id="103"/>
      <w:bookmarkEnd w:id="104"/>
    </w:p>
    <w:bookmarkEnd w:id="102"/>
    <w:tbl>
      <w:tblPr>
        <w:tblStyle w:val="23"/>
        <w:tblpPr w:leftFromText="180" w:rightFromText="180" w:vertAnchor="text" w:horzAnchor="margin" w:tblpXSpec="center" w:tblpY="3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заявителей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 xml:space="preserve">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 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подпунктах 2.2.1 - 2.2.4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подпункте 2.2.5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(родители (законные представители),</w:t>
            </w:r>
            <w:r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подпункте 2.2.6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  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 указанные в подпункте 2.2.7 пункта 2.2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признаков заявителей,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каждая из которых соответствует одному варианту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предоставления </w:t>
            </w:r>
            <w:r>
              <w:t>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 имеющие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(родители (законные представители), </w:t>
            </w:r>
            <w:r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(родители (законные представители),</w:t>
            </w:r>
            <w:r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5"/>
        <w:spacing w:line="276" w:lineRule="auto"/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  <w:sectPr>
          <w:headerReference r:id="rId6" w:type="default"/>
          <w:footerReference r:id="rId7" w:type="default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>
      <w:pPr>
        <w:spacing w:after="0"/>
        <w:ind w:left="10490"/>
        <w:rPr>
          <w:sz w:val="24"/>
        </w:rPr>
      </w:pPr>
      <w:bookmarkStart w:id="105" w:name="__RefHeading___Toc500868757"/>
      <w:bookmarkEnd w:id="105"/>
      <w:bookmarkStart w:id="106" w:name="__RefHeading___Toc500868763"/>
      <w:bookmarkEnd w:id="106"/>
      <w:bookmarkStart w:id="107" w:name="__RefHeading___Toc500868765"/>
      <w:bookmarkEnd w:id="107"/>
      <w:bookmarkStart w:id="108" w:name="_Toc535226825"/>
      <w:bookmarkEnd w:id="108"/>
      <w:bookmarkStart w:id="109" w:name="_Toc535311123"/>
      <w:bookmarkEnd w:id="109"/>
      <w:bookmarkStart w:id="110" w:name="_Toc535312193"/>
      <w:bookmarkEnd w:id="110"/>
      <w:bookmarkStart w:id="111" w:name="_Toc535245997"/>
      <w:bookmarkEnd w:id="111"/>
      <w:r>
        <w:rPr>
          <w:sz w:val="24"/>
        </w:rPr>
        <w:t>Приложение 9</w:t>
      </w:r>
    </w:p>
    <w:p>
      <w:pPr>
        <w:spacing w:after="0"/>
        <w:ind w:left="10490"/>
        <w:rPr>
          <w:sz w:val="24"/>
        </w:rPr>
      </w:pPr>
      <w:r>
        <w:rPr>
          <w:sz w:val="24"/>
        </w:rPr>
        <w:t>к Типовому Регламенту</w:t>
      </w:r>
    </w:p>
    <w:p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в зависимости от варианта предоставления услуги</w:t>
      </w:r>
    </w:p>
    <w:p>
      <w:pPr>
        <w:spacing w:after="0"/>
        <w:jc w:val="center"/>
        <w:rPr>
          <w:rFonts w:cs="Times New Roman"/>
          <w:sz w:val="24"/>
          <w:szCs w:val="24"/>
        </w:rPr>
      </w:pPr>
    </w:p>
    <w:p>
      <w:pPr>
        <w:pStyle w:val="27"/>
        <w:numPr>
          <w:ilvl w:val="0"/>
          <w:numId w:val="5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Вариант предоставления услуги </w:t>
      </w:r>
      <w:r>
        <w:rPr>
          <w:rFonts w:cs="Times New Roman"/>
          <w:sz w:val="24"/>
          <w:szCs w:val="24"/>
        </w:rPr>
        <w:br w:type="textWrapping"/>
      </w:r>
      <w:r>
        <w:rPr>
          <w:rFonts w:cs="Times New Roman"/>
          <w:sz w:val="24"/>
          <w:szCs w:val="24"/>
        </w:rPr>
        <w:t>в соответствии с подпунктом 17.1.1 пункта 17.1 Регламента</w:t>
      </w:r>
    </w:p>
    <w:tbl>
      <w:tblPr>
        <w:tblStyle w:val="23"/>
        <w:tblW w:w="151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411"/>
        <w:gridCol w:w="2268"/>
        <w:gridCol w:w="2411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  <w:vAlign w:val="center"/>
          </w:tcPr>
          <w:p>
            <w:pPr>
              <w:tabs>
                <w:tab w:val="left" w:pos="1034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РПГУ/ ВИС/Организация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предварительная проверка запроса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документов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(или) информации,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для предоставления услуги, регистрация запроса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 xml:space="preserve">и (или) информации, необходимых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с приложением 4 к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запросу прилагаются документы, указанные в пунктах 8.1 – 8.7 Регламента.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8.8 Регламента.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 Организацию лично, по электронной почте, почтовым отправлением.</w:t>
            </w:r>
          </w:p>
          <w:p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Подача запроса посредством РПГУ может осуществляться без наличия у заявителя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 подаче запроса в Организацию лично,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, работник Организации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заявителя, а также предоставляемый Заявителем пакет документов.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Работник Организации проверяет запрос на предмет наличия оснований для отказа в приеме документов, необходимых для предоставления услуги, предусмотренных подразделом 9 Регламента.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наличии таких оснований работник Организации формирует решение об отказе в приеме документов, необходимых для предоставления услуги, по форме согласно Приложению 6 к настоящему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Указанное решение подписывается усиленной квалифицированной ЭП уполномоченного работника Организации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 или выдается заявителю лично в Организации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случае, если такие основания отсутствуют, работник Организации регистрирует запрос.</w:t>
            </w:r>
          </w:p>
          <w:p>
            <w:pPr>
              <w:pStyle w:val="32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запроса, заявителю направляется на электронную почту или выдается лично (не позднее, чем через 15 (Пятнадцать) минут после регистрации запроса) уведомление, которое оформляется в соответствии с приложением 7</w:t>
            </w:r>
            <w:r>
              <w:t xml:space="preserve"> </w:t>
            </w:r>
            <w:r>
              <w:br w:type="textWrapping"/>
            </w:r>
            <w:r>
              <w:rPr>
                <w:sz w:val="24"/>
                <w:szCs w:val="24"/>
              </w:rPr>
              <w:t>к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Заявители, указанные в подпунктах 2.2.6, 2.2.7 пункта 2.2 Регламента, предъявляют в Организацию оригиналы документов, указанных в пунктах 8.6, 8.7 настоящего Регламента, в течение 1 (Одного) рабочего дня после получения уведомления по форме согласно Приложению 7 к Регламенту.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административного действия фиксируется на РПГУ, в ВИС, направляется в личный кабинет на РПГУ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Межведомственное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>
            <w:pPr>
              <w:pStyle w:val="24"/>
              <w:suppressAutoHyphen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>
            <w:pPr>
              <w:pStyle w:val="24"/>
              <w:suppressAutoHyphen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Межведомственные информационные запросы (для варианта предоставления услуги, указанного в подпункте 17.1.1 пункта 17.1 Регламента) направляются в: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Министерство социального развития Московской области.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Организация/ВИС 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>
            <w:pPr>
              <w:pStyle w:val="24"/>
              <w:suppressAutoHyphens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Проверка поступления ответа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запросы.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>
            <w:pPr>
              <w:pStyle w:val="24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16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(об отказе в предоставлении)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или наличия оснований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для отказа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в предоставлении услуги, подготовка проекта решения о 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предоставлении) услуги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</w:rPr>
              <w:t>Следующий рабочий день после подачи запроса на РПГУ.</w:t>
            </w:r>
          </w:p>
          <w:p>
            <w:pPr>
              <w:spacing w:after="0" w:line="240" w:lineRule="auto"/>
              <w:jc w:val="both"/>
            </w:pP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том числе Регламентом</w:t>
            </w:r>
          </w:p>
        </w:tc>
        <w:tc>
          <w:tcPr>
            <w:tcW w:w="5244" w:type="dxa"/>
          </w:tcPr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предоставлении) услуги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 (трех) рабочих дней в соответствии с подпунктом 6.3.1 пункта 6.3  Регламента.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 (пяти) рабочих дней в соответствии с подпунктом 6.3.2 пункта 6.3  Регламента.</w:t>
            </w:r>
          </w:p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Не более 3 (трех) рабочих дней в соответствии с подпунктом 6.3.3 пункта 6.3  Регламента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Уполномоченный работник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и направляет работнику Организации для выдачи (направления) результата предоставления услуги Заявителю.</w:t>
            </w:r>
          </w:p>
          <w:p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срок: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3 (трех) рабочих дней после завершения приема запросов </w:t>
            </w:r>
            <w:r>
              <w:rPr>
                <w:rFonts w:eastAsia="Calibri" w:cs="Times New Roman"/>
                <w:sz w:val="24"/>
                <w:szCs w:val="24"/>
              </w:rPr>
              <w:t>в части приема в первый класс детей Заявителей, указанных в подпунктах 2.2.1 - 2.2.4 пункта 2.2 Регламента</w:t>
            </w:r>
            <w:r>
              <w:rPr>
                <w:rFonts w:cs="Times New Roman"/>
                <w:sz w:val="24"/>
                <w:szCs w:val="24"/>
              </w:rPr>
              <w:t>, в соответствии с подпунктом 6.3.1 пункта 6.3  Регламента;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 более 5 (пяти) рабочих дней 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в соответствии с подпунктом 6.3.2 пункта 6.3  Регламента;</w:t>
            </w:r>
          </w:p>
          <w:p>
            <w:pPr>
              <w:spacing w:after="0"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3 (трех) рабочих дней </w:t>
            </w:r>
            <w:r>
              <w:rPr>
                <w:rFonts w:eastAsia="Calibri" w:cs="Times New Roman"/>
                <w:sz w:val="24"/>
                <w:szCs w:val="24"/>
              </w:rPr>
              <w:t>с даты регистрации запроса в принимающей Организации при зачислении в порядке перевода детей Заявителей (поступающих), указанных в подпунктах 2.2.6, 2.2.7 пункта 2.2 Регламента,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6.3  Регламента.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или отказ в ее предоставлении.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результата предоставления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>
            <w:pPr>
              <w:pStyle w:val="24"/>
              <w:suppressAutoHyphens/>
              <w:ind w:firstLine="567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заявителя) посредством РПГУ, в Организации лично, </w:t>
            </w:r>
            <w:r>
              <w:rPr>
                <w:rFonts w:cs="Times New Roman"/>
                <w:sz w:val="24"/>
                <w:szCs w:val="24"/>
              </w:rPr>
              <w:br w:type="textWrapping"/>
            </w:r>
            <w:r>
              <w:rPr>
                <w:rFonts w:cs="Times New Roman"/>
                <w:sz w:val="24"/>
                <w:szCs w:val="24"/>
              </w:rPr>
              <w:t>по электронной почте, почтовым отправлением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>
              <w:rPr>
                <w:rFonts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eastAsia="Times New Roman" w:cs="Times New Roman"/>
                <w:sz w:val="24"/>
                <w:szCs w:val="24"/>
              </w:rPr>
              <w:t>в том числе Регламенту</w:t>
            </w:r>
          </w:p>
        </w:tc>
        <w:tc>
          <w:tcPr>
            <w:tcW w:w="5244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ind w:left="0" w:firstLine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Организации Московской области в виде распечатанного на бумажном носителе экземпляра электронного документа.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этом случае работник Организации распечатывает из ВИС на бумажном носителе экземпляр электронного документа, который заверяется подписью уполномоченного работника Организации и печатью Организации.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ind w:left="0" w:firstLine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 по контактному телефону, указанному в запросе, о направлении результата услуги почтовым отправлением, по электронной почте.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(направления) заявителю (представителю заявителя) результата услуги - не более 1 (одного) рабочего дня, с момента принятия решения о предоставлении услуги.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услуги обращается представитель заявителя). 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>
            <w:pPr>
              <w:pStyle w:val="24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>
            <w:pPr>
              <w:spacing w:after="0" w:line="240" w:lineRule="auto"/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>
      <w:pPr>
        <w:spacing w:after="0"/>
        <w:ind w:left="10490"/>
        <w:rPr>
          <w:rFonts w:eastAsia="Calibri" w:cs="Times New Roman"/>
          <w:sz w:val="24"/>
          <w:szCs w:val="24"/>
        </w:rPr>
      </w:pPr>
    </w:p>
    <w:sectPr>
      <w:pgSz w:w="16838" w:h="11906" w:orient="landscape"/>
      <w:pgMar w:top="709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ヒラギノ角ゴ Pro W3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4003989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38</w:t>
        </w:r>
        <w:r>
          <w:fldChar w:fldCharType="end"/>
        </w:r>
      </w:p>
    </w:sdtContent>
  </w:sdt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288813"/>
      <w:docPartObj>
        <w:docPartGallery w:val="AutoText"/>
      </w:docPartObj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55</w:t>
        </w:r>
        <w:r>
          <w:fldChar w:fldCharType="end"/>
        </w:r>
      </w:p>
    </w:sdtContent>
  </w:sdt>
  <w:p>
    <w:pPr>
      <w:pStyle w:val="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81514"/>
    <w:multiLevelType w:val="multilevel"/>
    <w:tmpl w:val="01681514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D58FC"/>
    <w:multiLevelType w:val="multilevel"/>
    <w:tmpl w:val="2F9D58FC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D67EF"/>
    <w:multiLevelType w:val="multilevel"/>
    <w:tmpl w:val="445D67EF"/>
    <w:lvl w:ilvl="0" w:tentative="0">
      <w:start w:val="1"/>
      <w:numFmt w:val="decimal"/>
      <w:pStyle w:val="34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D6133"/>
    <w:multiLevelType w:val="multilevel"/>
    <w:tmpl w:val="4DDD6133"/>
    <w:lvl w:ilvl="0" w:tentative="0">
      <w:start w:val="1"/>
      <w:numFmt w:val="decimal"/>
      <w:pStyle w:val="33"/>
      <w:lvlText w:val="%1."/>
      <w:lvlJc w:val="left"/>
      <w:pPr>
        <w:ind w:left="1637" w:hanging="360"/>
      </w:pPr>
      <w:rPr>
        <w:rFonts w:hint="default" w:ascii="Times New Roman" w:hAnsi="Times New Roman" w:cs="Times New Roman"/>
        <w:b/>
        <w:sz w:val="24"/>
        <w:szCs w:val="24"/>
      </w:rPr>
    </w:lvl>
    <w:lvl w:ilvl="1" w:tentative="0">
      <w:start w:val="1"/>
      <w:numFmt w:val="decimal"/>
      <w:pStyle w:val="32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decimal"/>
      <w:pStyle w:val="3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 w:tentative="0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 w:tentative="0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E206B1D"/>
    <w:multiLevelType w:val="multilevel"/>
    <w:tmpl w:val="4E206B1D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6746"/>
    <w:multiLevelType w:val="multilevel"/>
    <w:tmpl w:val="56C16746"/>
    <w:lvl w:ilvl="0" w:tentative="0">
      <w:start w:val="1"/>
      <w:numFmt w:val="bullet"/>
      <w:lvlText w:val=""/>
      <w:lvlJc w:val="left"/>
      <w:pPr>
        <w:ind w:left="1287" w:hanging="360"/>
      </w:pPr>
      <w:rPr>
        <w:rFonts w:hint="default" w:ascii="Symbol" w:hAnsi="Symbol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52ADF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083A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  <w:rsid w:val="3D8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5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5"/>
    <w:basedOn w:val="1"/>
    <w:next w:val="1"/>
    <w:link w:val="5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footnote reference"/>
    <w:basedOn w:val="6"/>
    <w:semiHidden/>
    <w:unhideWhenUsed/>
    <w:uiPriority w:val="0"/>
    <w:rPr>
      <w:vertAlign w:val="superscript"/>
    </w:rPr>
  </w:style>
  <w:style w:type="character" w:styleId="10">
    <w:name w:val="annotation reference"/>
    <w:basedOn w:val="6"/>
    <w:semiHidden/>
    <w:unhideWhenUsed/>
    <w:uiPriority w:val="99"/>
    <w:rPr>
      <w:sz w:val="16"/>
      <w:szCs w:val="16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paragraph" w:styleId="12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annotation text"/>
    <w:basedOn w:val="1"/>
    <w:link w:val="2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29"/>
    <w:semiHidden/>
    <w:unhideWhenUsed/>
    <w:uiPriority w:val="99"/>
    <w:rPr>
      <w:b/>
      <w:bCs/>
    </w:rPr>
  </w:style>
  <w:style w:type="paragraph" w:styleId="15">
    <w:name w:val="footnote text"/>
    <w:basedOn w:val="1"/>
    <w:link w:val="26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3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toc 1"/>
    <w:basedOn w:val="1"/>
    <w:next w:val="1"/>
    <w:unhideWhenUsed/>
    <w:qFormat/>
    <w:uiPriority w:val="39"/>
    <w:pPr>
      <w:tabs>
        <w:tab w:val="right" w:leader="dot" w:pos="9354"/>
      </w:tabs>
      <w:spacing w:after="100" w:line="240" w:lineRule="auto"/>
      <w:ind w:left="-567"/>
    </w:pPr>
    <w:rPr>
      <w:rFonts w:cs="Times New Roman" w:eastAsiaTheme="minorEastAsia"/>
      <w:b/>
      <w:bCs/>
      <w:lang w:val="en-US" w:eastAsia="ru-RU"/>
    </w:rPr>
  </w:style>
  <w:style w:type="paragraph" w:styleId="18">
    <w:name w:val="toc 3"/>
    <w:basedOn w:val="1"/>
    <w:next w:val="1"/>
    <w:unhideWhenUsed/>
    <w:qFormat/>
    <w:uiPriority w:val="39"/>
    <w:pPr>
      <w:spacing w:after="100"/>
      <w:ind w:left="440"/>
    </w:pPr>
    <w:rPr>
      <w:rFonts w:eastAsiaTheme="minorEastAsia"/>
      <w:lang w:eastAsia="ru-RU"/>
    </w:rPr>
  </w:style>
  <w:style w:type="paragraph" w:styleId="19">
    <w:name w:val="toc 2"/>
    <w:basedOn w:val="1"/>
    <w:next w:val="1"/>
    <w:unhideWhenUsed/>
    <w:qFormat/>
    <w:uiPriority w:val="39"/>
    <w:pPr>
      <w:tabs>
        <w:tab w:val="right" w:leader="dot" w:pos="9344"/>
      </w:tabs>
      <w:spacing w:after="0"/>
      <w:jc w:val="both"/>
    </w:pPr>
    <w:rPr>
      <w:rFonts w:eastAsia="Times New Roman" w:cs="Times New Roman"/>
      <w:lang w:val="zh-CN" w:eastAsia="zh-CN"/>
    </w:rPr>
  </w:style>
  <w:style w:type="paragraph" w:styleId="20">
    <w:name w:val="footer"/>
    <w:basedOn w:val="1"/>
    <w:link w:val="3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2">
    <w:name w:val="HTML Preformatted"/>
    <w:basedOn w:val="1"/>
    <w:link w:val="5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color w:val="000090"/>
      <w:sz w:val="20"/>
      <w:szCs w:val="20"/>
      <w:lang w:eastAsia="ru-RU"/>
    </w:rPr>
  </w:style>
  <w:style w:type="table" w:styleId="23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">
    <w:name w:val="ConsPlusNormal"/>
    <w:link w:val="25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2"/>
      <w:szCs w:val="22"/>
      <w:lang w:val="ru-RU" w:eastAsia="en-US" w:bidi="ar-SA"/>
    </w:rPr>
  </w:style>
  <w:style w:type="character" w:customStyle="1" w:styleId="25">
    <w:name w:val="ConsPlusNormal Знак"/>
    <w:link w:val="24"/>
    <w:locked/>
    <w:uiPriority w:val="99"/>
    <w:rPr>
      <w:rFonts w:ascii="Arial" w:hAnsi="Arial" w:eastAsia="Calibri" w:cs="Arial"/>
    </w:rPr>
  </w:style>
  <w:style w:type="character" w:customStyle="1" w:styleId="26">
    <w:name w:val="Текст сноски Знак"/>
    <w:basedOn w:val="6"/>
    <w:link w:val="15"/>
    <w:uiPriority w:val="0"/>
    <w:rPr>
      <w:sz w:val="20"/>
      <w:szCs w:val="20"/>
    </w:rPr>
  </w:style>
  <w:style w:type="paragraph" w:styleId="27">
    <w:name w:val="List Paragraph"/>
    <w:basedOn w:val="1"/>
    <w:link w:val="59"/>
    <w:qFormat/>
    <w:uiPriority w:val="34"/>
    <w:pPr>
      <w:ind w:left="720"/>
      <w:contextualSpacing/>
    </w:pPr>
  </w:style>
  <w:style w:type="character" w:customStyle="1" w:styleId="28">
    <w:name w:val="Текст примечания Знак"/>
    <w:basedOn w:val="6"/>
    <w:link w:val="13"/>
    <w:semiHidden/>
    <w:uiPriority w:val="99"/>
    <w:rPr>
      <w:sz w:val="20"/>
      <w:szCs w:val="20"/>
    </w:rPr>
  </w:style>
  <w:style w:type="character" w:customStyle="1" w:styleId="29">
    <w:name w:val="Тема примечания Знак"/>
    <w:basedOn w:val="28"/>
    <w:link w:val="14"/>
    <w:semiHidden/>
    <w:uiPriority w:val="99"/>
    <w:rPr>
      <w:b/>
      <w:bCs/>
      <w:sz w:val="20"/>
      <w:szCs w:val="20"/>
    </w:rPr>
  </w:style>
  <w:style w:type="character" w:customStyle="1" w:styleId="30">
    <w:name w:val="Текст выноски Знак"/>
    <w:basedOn w:val="6"/>
    <w:link w:val="1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1">
    <w:name w:val="Рег. 1.1.1"/>
    <w:basedOn w:val="1"/>
    <w:qFormat/>
    <w:uiPriority w:val="0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32">
    <w:name w:val="Рег. Основной текст уровнеь 1.1 (базовый)"/>
    <w:basedOn w:val="24"/>
    <w:qFormat/>
    <w:uiPriority w:val="0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3">
    <w:name w:val="СТИЛЬ АР 2 подраздел"/>
    <w:basedOn w:val="1"/>
    <w:qFormat/>
    <w:uiPriority w:val="0"/>
    <w:pPr>
      <w:numPr>
        <w:ilvl w:val="0"/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34">
    <w:name w:val="Рег. Списки 1)"/>
    <w:basedOn w:val="1"/>
    <w:qFormat/>
    <w:uiPriority w:val="0"/>
    <w:pPr>
      <w:numPr>
        <w:ilvl w:val="0"/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35">
    <w:name w:val="Рег. Заголовок 2-го уровня регламента"/>
    <w:basedOn w:val="24"/>
    <w:link w:val="36"/>
    <w:qFormat/>
    <w:uiPriority w:val="0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36">
    <w:name w:val="Рег. Заголовок 2-го уровня регламента Знак"/>
    <w:basedOn w:val="25"/>
    <w:link w:val="35"/>
    <w:uiPriority w:val="0"/>
    <w:rPr>
      <w:rFonts w:ascii="Times New Roman" w:hAnsi="Times New Roman" w:eastAsia="Calibri" w:cs="Times New Roman"/>
      <w:b/>
      <w:bCs/>
      <w:sz w:val="24"/>
      <w:szCs w:val="24"/>
    </w:rPr>
  </w:style>
  <w:style w:type="character" w:customStyle="1" w:styleId="37">
    <w:name w:val="Верхний колонтитул Знак"/>
    <w:basedOn w:val="6"/>
    <w:link w:val="16"/>
    <w:qFormat/>
    <w:uiPriority w:val="99"/>
  </w:style>
  <w:style w:type="character" w:customStyle="1" w:styleId="38">
    <w:name w:val="Нижний колонтитул Знак"/>
    <w:basedOn w:val="6"/>
    <w:link w:val="20"/>
    <w:qFormat/>
    <w:uiPriority w:val="99"/>
  </w:style>
  <w:style w:type="paragraph" w:customStyle="1" w:styleId="39">
    <w:name w:val="обычный приложения"/>
    <w:basedOn w:val="1"/>
    <w:link w:val="45"/>
    <w:qFormat/>
    <w:uiPriority w:val="0"/>
    <w:pPr>
      <w:jc w:val="center"/>
    </w:pPr>
    <w:rPr>
      <w:rFonts w:eastAsia="Calibri" w:cs="Times New Roman"/>
      <w:b/>
      <w:sz w:val="24"/>
    </w:rPr>
  </w:style>
  <w:style w:type="paragraph" w:styleId="40">
    <w:name w:val="No Spacing"/>
    <w:basedOn w:val="2"/>
    <w:next w:val="35"/>
    <w:link w:val="43"/>
    <w:qFormat/>
    <w:uiPriority w:val="0"/>
    <w:pPr>
      <w:keepLines w:val="0"/>
      <w:spacing w:before="0" w:after="240" w:line="240" w:lineRule="auto"/>
      <w:jc w:val="right"/>
    </w:pPr>
    <w:rPr>
      <w:rFonts w:ascii="Times New Roman" w:hAnsi="Times New Roman" w:eastAsia="Times New Roman" w:cs="Times New Roman"/>
      <w:iCs/>
      <w:color w:val="auto"/>
      <w:sz w:val="24"/>
      <w:szCs w:val="22"/>
      <w:lang w:val="zh-CN"/>
    </w:rPr>
  </w:style>
  <w:style w:type="paragraph" w:customStyle="1" w:styleId="41">
    <w:name w:val="АР Прил1"/>
    <w:basedOn w:val="40"/>
    <w:link w:val="44"/>
    <w:qFormat/>
    <w:uiPriority w:val="0"/>
    <w:pPr>
      <w:spacing w:after="0"/>
      <w:ind w:firstLine="4820"/>
      <w:jc w:val="left"/>
    </w:pPr>
    <w:rPr>
      <w:b w:val="0"/>
    </w:rPr>
  </w:style>
  <w:style w:type="paragraph" w:customStyle="1" w:styleId="42">
    <w:name w:val="АР Прил 2"/>
    <w:basedOn w:val="39"/>
    <w:link w:val="46"/>
    <w:qFormat/>
    <w:uiPriority w:val="0"/>
  </w:style>
  <w:style w:type="character" w:customStyle="1" w:styleId="43">
    <w:name w:val="Без интервала Знак"/>
    <w:basedOn w:val="6"/>
    <w:link w:val="40"/>
    <w:uiPriority w:val="0"/>
    <w:rPr>
      <w:rFonts w:ascii="Times New Roman" w:hAnsi="Times New Roman" w:eastAsia="Times New Roman" w:cs="Times New Roman"/>
      <w:b/>
      <w:bCs/>
      <w:iCs/>
      <w:sz w:val="24"/>
      <w:lang w:val="zh-CN"/>
    </w:rPr>
  </w:style>
  <w:style w:type="character" w:customStyle="1" w:styleId="44">
    <w:name w:val="АР Прил1 Знак"/>
    <w:basedOn w:val="43"/>
    <w:link w:val="41"/>
    <w:uiPriority w:val="0"/>
    <w:rPr>
      <w:rFonts w:ascii="Times New Roman" w:hAnsi="Times New Roman" w:eastAsia="Times New Roman" w:cs="Times New Roman"/>
      <w:b w:val="0"/>
      <w:sz w:val="24"/>
      <w:lang w:val="zh-CN"/>
    </w:rPr>
  </w:style>
  <w:style w:type="character" w:customStyle="1" w:styleId="45">
    <w:name w:val="обычный приложения Знак"/>
    <w:basedOn w:val="6"/>
    <w:link w:val="39"/>
    <w:uiPriority w:val="0"/>
    <w:rPr>
      <w:rFonts w:ascii="Times New Roman" w:hAnsi="Times New Roman" w:eastAsia="Calibri" w:cs="Times New Roman"/>
      <w:b/>
      <w:sz w:val="24"/>
    </w:rPr>
  </w:style>
  <w:style w:type="character" w:customStyle="1" w:styleId="46">
    <w:name w:val="АР Прил 2 Знак"/>
    <w:basedOn w:val="45"/>
    <w:link w:val="42"/>
    <w:qFormat/>
    <w:uiPriority w:val="0"/>
    <w:rPr>
      <w:rFonts w:ascii="Times New Roman" w:hAnsi="Times New Roman" w:eastAsia="Calibri" w:cs="Times New Roman"/>
      <w:sz w:val="24"/>
    </w:rPr>
  </w:style>
  <w:style w:type="character" w:customStyle="1" w:styleId="4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48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9">
    <w:name w:val="blk"/>
    <w:uiPriority w:val="0"/>
    <w:rPr>
      <w:rFonts w:cs="Times New Roman"/>
    </w:rPr>
  </w:style>
  <w:style w:type="character" w:customStyle="1" w:styleId="50">
    <w:name w:val="Заголовок 5 Знак"/>
    <w:basedOn w:val="6"/>
    <w:link w:val="5"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51">
    <w:name w:val="Цитата1"/>
    <w:basedOn w:val="1"/>
    <w:uiPriority w:val="0"/>
    <w:pPr>
      <w:spacing w:after="240" w:line="480" w:lineRule="auto"/>
      <w:ind w:left="540" w:right="588" w:firstLine="360"/>
      <w:jc w:val="center"/>
    </w:pPr>
    <w:rPr>
      <w:rFonts w:ascii="Calibri" w:hAnsi="Calibri" w:eastAsia="Times New Roman" w:cs="Calibri"/>
      <w:color w:val="000000"/>
      <w:lang w:val="en-US" w:eastAsia="zh-CN" w:bidi="en-US"/>
    </w:rPr>
  </w:style>
  <w:style w:type="paragraph" w:customStyle="1" w:styleId="52">
    <w:name w:val="Рег. Обычный с отступом"/>
    <w:basedOn w:val="1"/>
    <w:qFormat/>
    <w:uiPriority w:val="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53">
    <w:name w:val="Сетка таблицы1"/>
    <w:basedOn w:val="7"/>
    <w:uiPriority w:val="59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4">
    <w:name w:val="Стандартный HTML Знак"/>
    <w:basedOn w:val="6"/>
    <w:link w:val="22"/>
    <w:qFormat/>
    <w:uiPriority w:val="99"/>
    <w:rPr>
      <w:rFonts w:ascii="Courier New" w:hAnsi="Courier New" w:eastAsia="Times New Roman" w:cs="Courier New"/>
      <w:color w:val="000090"/>
      <w:sz w:val="20"/>
      <w:szCs w:val="20"/>
      <w:lang w:eastAsia="ru-RU"/>
    </w:rPr>
  </w:style>
  <w:style w:type="paragraph" w:customStyle="1" w:styleId="55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  <w:style w:type="character" w:customStyle="1" w:styleId="56">
    <w:name w:val="Заголовок 2 Знак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7">
    <w:name w:val="Заголовок 3 Знак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8">
    <w:name w:val="Текст примечания Знак5"/>
    <w:qFormat/>
    <w:uiPriority w:val="99"/>
    <w:rPr>
      <w:rFonts w:ascii="Calibri" w:hAnsi="Calibri" w:eastAsia="Times New Roman" w:cs="Times New Roman"/>
      <w:color w:val="00000A"/>
      <w:sz w:val="20"/>
      <w:szCs w:val="20"/>
      <w:lang w:eastAsia="zh-CN"/>
    </w:rPr>
  </w:style>
  <w:style w:type="character" w:customStyle="1" w:styleId="59">
    <w:name w:val="Абзац списка Знак"/>
    <w:link w:val="27"/>
    <w:qFormat/>
    <w:uiPriority w:val="34"/>
  </w:style>
  <w:style w:type="character" w:customStyle="1" w:styleId="60">
    <w:name w:val="Текст сноски Знак1"/>
    <w:qFormat/>
    <w:uiPriority w:val="99"/>
    <w:rPr>
      <w:rFonts w:ascii="Times New Roman" w:hAnsi="Times New Roman" w:eastAsia="Times New Roman"/>
      <w:color w:val="00000A"/>
      <w:lang w:val="zh-CN" w:eastAsia="zh-CN"/>
    </w:rPr>
  </w:style>
  <w:style w:type="character" w:customStyle="1" w:styleId="61">
    <w:name w:val="ConsPlusNormal Знак1"/>
    <w:qFormat/>
    <w:uiPriority w:val="99"/>
    <w:rPr>
      <w:rFonts w:ascii="Arial" w:hAnsi="Arial" w:eastAsia="Times New Roman" w:cs="Arial"/>
      <w:color w:val="00000A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2D10-B348-487A-BE0E-C8CA7E26C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55</Pages>
  <Words>15106</Words>
  <Characters>86110</Characters>
  <Lines>717</Lines>
  <Paragraphs>202</Paragraphs>
  <TotalTime>0</TotalTime>
  <ScaleCrop>false</ScaleCrop>
  <LinksUpToDate>false</LinksUpToDate>
  <CharactersWithSpaces>101014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2022-03-17T12:53:00Z</dcterms:created>
  <dc:creator>Светлана Лобанова</dc:creator>
  <cp:lastModifiedBy>Татьяна Варламова</cp:lastModifiedBy>
  <cp:lastPrinted>2022-03-04T18:29:00Z</cp:lastPrinted>
  <dcterms:modified xsi:type="dcterms:W3CDTF">2022-03-17T13:09:20Z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3F88D1C86F5A403FA532C16F232940C6</vt:lpwstr>
  </property>
</Properties>
</file>