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E32F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E32F2B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>
      <w:bookmarkStart w:id="0" w:name="_GoBack"/>
      <w:bookmarkEnd w:id="0"/>
    </w:p>
    <w:p w:rsidR="00E773D8" w:rsidRDefault="00E773D8"/>
    <w:p w:rsidR="00E773D8" w:rsidRDefault="00E773D8"/>
    <w:p w:rsidR="00950E59" w:rsidRPr="00E32F2B" w:rsidRDefault="00465D9C" w:rsidP="00950E59">
      <w:pPr>
        <w:jc w:val="center"/>
        <w:rPr>
          <w:b/>
          <w:sz w:val="40"/>
        </w:rPr>
      </w:pPr>
      <w:r w:rsidRPr="00E32F2B">
        <w:rPr>
          <w:b/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E32F2B" w:rsidRDefault="00E32F2B" w:rsidP="00E32F2B">
      <w:pPr>
        <w:tabs>
          <w:tab w:val="left" w:pos="3810"/>
        </w:tabs>
        <w:rPr>
          <w:bCs/>
          <w:sz w:val="28"/>
          <w:szCs w:val="28"/>
        </w:rPr>
      </w:pPr>
      <w:r>
        <w:rPr>
          <w:bCs/>
        </w:rPr>
        <w:t xml:space="preserve">                                                </w:t>
      </w:r>
      <w:r w:rsidRPr="00E32F2B">
        <w:rPr>
          <w:bCs/>
          <w:sz w:val="28"/>
          <w:szCs w:val="28"/>
        </w:rPr>
        <w:t xml:space="preserve">           13.11.2023       № </w:t>
      </w:r>
      <w:r>
        <w:rPr>
          <w:bCs/>
          <w:sz w:val="28"/>
          <w:szCs w:val="28"/>
        </w:rPr>
        <w:t xml:space="preserve">  </w:t>
      </w:r>
      <w:r w:rsidRPr="00E32F2B">
        <w:rPr>
          <w:bCs/>
          <w:sz w:val="28"/>
          <w:szCs w:val="28"/>
        </w:rPr>
        <w:t>311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E32F2B" w:rsidRDefault="00E32F2B" w:rsidP="00E32F2B">
      <w:pPr>
        <w:rPr>
          <w:sz w:val="20"/>
        </w:rPr>
      </w:pPr>
    </w:p>
    <w:p w:rsidR="00E32F2B" w:rsidRP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  <w:r w:rsidRPr="00E32F2B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</w:t>
      </w:r>
      <w:r w:rsidRPr="00E32F2B">
        <w:rPr>
          <w:sz w:val="26"/>
          <w:szCs w:val="28"/>
        </w:rPr>
        <w:t xml:space="preserve">  </w:t>
      </w:r>
      <w:r w:rsidRPr="00E32F2B">
        <w:rPr>
          <w:bCs/>
          <w:sz w:val="26"/>
          <w:szCs w:val="28"/>
        </w:rPr>
        <w:t xml:space="preserve">Об утверждении перечня главных администраторов </w:t>
      </w:r>
    </w:p>
    <w:p w:rsidR="00E32F2B" w:rsidRP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  <w:r w:rsidRPr="00E32F2B">
        <w:rPr>
          <w:bCs/>
          <w:sz w:val="26"/>
          <w:szCs w:val="28"/>
        </w:rPr>
        <w:t xml:space="preserve">                          </w:t>
      </w:r>
      <w:r>
        <w:rPr>
          <w:bCs/>
          <w:sz w:val="26"/>
          <w:szCs w:val="28"/>
        </w:rPr>
        <w:t xml:space="preserve">             </w:t>
      </w:r>
      <w:r w:rsidRPr="00E32F2B">
        <w:rPr>
          <w:bCs/>
          <w:sz w:val="26"/>
          <w:szCs w:val="28"/>
        </w:rPr>
        <w:t xml:space="preserve"> доходов бюджета городского округа Зарайск</w:t>
      </w:r>
    </w:p>
    <w:p w:rsidR="00E32F2B" w:rsidRP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  <w:r w:rsidRPr="00E32F2B">
        <w:rPr>
          <w:bCs/>
          <w:sz w:val="26"/>
          <w:szCs w:val="28"/>
        </w:rPr>
        <w:t xml:space="preserve">                                             </w:t>
      </w:r>
      <w:r>
        <w:rPr>
          <w:bCs/>
          <w:sz w:val="26"/>
          <w:szCs w:val="28"/>
        </w:rPr>
        <w:t xml:space="preserve">           </w:t>
      </w:r>
      <w:r w:rsidRPr="00E32F2B">
        <w:rPr>
          <w:bCs/>
          <w:sz w:val="26"/>
          <w:szCs w:val="28"/>
        </w:rPr>
        <w:t xml:space="preserve">  Московской области </w:t>
      </w:r>
    </w:p>
    <w:p w:rsidR="00E32F2B" w:rsidRP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</w:p>
    <w:p w:rsidR="00E32F2B" w:rsidRPr="00E32F2B" w:rsidRDefault="00E32F2B" w:rsidP="00E32F2B">
      <w:pPr>
        <w:jc w:val="both"/>
        <w:rPr>
          <w:sz w:val="26"/>
          <w:szCs w:val="28"/>
        </w:rPr>
      </w:pPr>
      <w:r w:rsidRPr="00E32F2B">
        <w:rPr>
          <w:sz w:val="26"/>
          <w:szCs w:val="28"/>
        </w:rPr>
        <w:t xml:space="preserve">     </w:t>
      </w:r>
      <w:proofErr w:type="gramStart"/>
      <w:r w:rsidRPr="00E32F2B">
        <w:rPr>
          <w:sz w:val="26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</w:t>
      </w:r>
      <w:proofErr w:type="gramEnd"/>
      <w:r w:rsidRPr="00E32F2B">
        <w:rPr>
          <w:sz w:val="26"/>
          <w:szCs w:val="28"/>
        </w:rPr>
        <w:t>, бюджета территориального фонда обязательного медицинского страхования, местного бюджета»:</w:t>
      </w:r>
    </w:p>
    <w:p w:rsidR="00E32F2B" w:rsidRPr="00E32F2B" w:rsidRDefault="00E32F2B" w:rsidP="00E32F2B">
      <w:pPr>
        <w:ind w:firstLine="709"/>
        <w:jc w:val="both"/>
        <w:rPr>
          <w:sz w:val="26"/>
          <w:szCs w:val="28"/>
        </w:rPr>
      </w:pPr>
      <w:r w:rsidRPr="00E32F2B">
        <w:rPr>
          <w:sz w:val="26"/>
          <w:szCs w:val="28"/>
        </w:rPr>
        <w:t>1. Утвердить прилагаемый перечень главных администраторов доходов бюджета городского округа Зарайск Московской области.</w:t>
      </w:r>
    </w:p>
    <w:p w:rsidR="00E32F2B" w:rsidRPr="00E32F2B" w:rsidRDefault="00E32F2B" w:rsidP="00E32F2B">
      <w:pPr>
        <w:ind w:firstLine="709"/>
        <w:jc w:val="both"/>
        <w:rPr>
          <w:sz w:val="26"/>
          <w:szCs w:val="28"/>
        </w:rPr>
      </w:pPr>
      <w:r w:rsidRPr="00E32F2B">
        <w:rPr>
          <w:sz w:val="26"/>
          <w:szCs w:val="28"/>
        </w:rPr>
        <w:t>2. Службе по взаимодействию со СМИ администрации городского округа Зарайск Московской области обеспечить опубликование настоящего распоряжения в периодическом печатном издании 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E32F2B" w:rsidRPr="00E32F2B" w:rsidRDefault="00E32F2B" w:rsidP="00E32F2B">
      <w:pPr>
        <w:ind w:firstLine="709"/>
        <w:jc w:val="both"/>
        <w:rPr>
          <w:sz w:val="26"/>
          <w:szCs w:val="28"/>
        </w:rPr>
      </w:pPr>
      <w:r w:rsidRPr="00E32F2B">
        <w:rPr>
          <w:sz w:val="26"/>
          <w:szCs w:val="28"/>
        </w:rPr>
        <w:t>3. Настоящее распоряжение вступает в силу со дня его подписания и применяется к правоотношениям, возникающим при составлении и исполнении бюджета городского округа Зарайск Московской области, начиная с бюджета городского округа Зарайск Московской области на 2024 год и на плановый период 2025 и 2026 годов.</w:t>
      </w:r>
    </w:p>
    <w:p w:rsidR="00E32F2B" w:rsidRPr="00E32F2B" w:rsidRDefault="00E32F2B" w:rsidP="00E32F2B">
      <w:pPr>
        <w:tabs>
          <w:tab w:val="left" w:pos="2865"/>
        </w:tabs>
        <w:jc w:val="both"/>
        <w:rPr>
          <w:bCs/>
          <w:sz w:val="26"/>
          <w:szCs w:val="16"/>
        </w:rPr>
      </w:pPr>
    </w:p>
    <w:p w:rsidR="00E32F2B" w:rsidRP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  <w:r w:rsidRPr="00E32F2B">
        <w:rPr>
          <w:bCs/>
          <w:sz w:val="26"/>
          <w:szCs w:val="28"/>
        </w:rPr>
        <w:t>Глава городского округа В.А. Петрущенко</w:t>
      </w:r>
    </w:p>
    <w:p w:rsidR="00E32F2B" w:rsidRPr="00E32F2B" w:rsidRDefault="00E32F2B" w:rsidP="00E32F2B">
      <w:pPr>
        <w:rPr>
          <w:sz w:val="26"/>
          <w:szCs w:val="28"/>
        </w:rPr>
      </w:pPr>
      <w:r w:rsidRPr="00E32F2B">
        <w:rPr>
          <w:sz w:val="26"/>
          <w:szCs w:val="28"/>
        </w:rPr>
        <w:t>Верно:</w:t>
      </w:r>
    </w:p>
    <w:p w:rsidR="00E32F2B" w:rsidRPr="00E32F2B" w:rsidRDefault="00E32F2B" w:rsidP="00E32F2B">
      <w:pPr>
        <w:tabs>
          <w:tab w:val="left" w:pos="1528"/>
        </w:tabs>
        <w:jc w:val="both"/>
        <w:rPr>
          <w:sz w:val="26"/>
          <w:szCs w:val="28"/>
        </w:rPr>
      </w:pPr>
      <w:r w:rsidRPr="00E32F2B">
        <w:rPr>
          <w:sz w:val="26"/>
          <w:szCs w:val="28"/>
        </w:rPr>
        <w:t>Начальник службы делопроизводства  Л.Б. Ивлева</w:t>
      </w:r>
    </w:p>
    <w:p w:rsidR="00E32F2B" w:rsidRPr="00E32F2B" w:rsidRDefault="00E32F2B" w:rsidP="00E32F2B">
      <w:pPr>
        <w:tabs>
          <w:tab w:val="left" w:pos="1528"/>
        </w:tabs>
        <w:jc w:val="both"/>
        <w:rPr>
          <w:sz w:val="26"/>
          <w:szCs w:val="28"/>
        </w:rPr>
      </w:pPr>
      <w:r w:rsidRPr="00E32F2B">
        <w:rPr>
          <w:sz w:val="26"/>
          <w:szCs w:val="28"/>
        </w:rPr>
        <w:t>13.11.2023</w:t>
      </w:r>
    </w:p>
    <w:p w:rsid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</w:p>
    <w:p w:rsidR="00E32F2B" w:rsidRPr="00E32F2B" w:rsidRDefault="00E32F2B" w:rsidP="00E32F2B">
      <w:pPr>
        <w:tabs>
          <w:tab w:val="left" w:pos="2865"/>
        </w:tabs>
        <w:rPr>
          <w:b/>
          <w:bCs/>
          <w:sz w:val="26"/>
          <w:szCs w:val="28"/>
        </w:rPr>
      </w:pPr>
      <w:r w:rsidRPr="00E32F2B">
        <w:rPr>
          <w:b/>
          <w:bCs/>
          <w:sz w:val="26"/>
          <w:szCs w:val="28"/>
        </w:rPr>
        <w:t xml:space="preserve">                                                                                                                                          005761</w:t>
      </w:r>
    </w:p>
    <w:p w:rsid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</w:p>
    <w:p w:rsid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</w:p>
    <w:p w:rsid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</w:p>
    <w:p w:rsid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</w:p>
    <w:p w:rsid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</w:p>
    <w:p w:rsid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</w:p>
    <w:p w:rsidR="00E32F2B" w:rsidRPr="00E32F2B" w:rsidRDefault="00E32F2B" w:rsidP="00E32F2B">
      <w:pPr>
        <w:tabs>
          <w:tab w:val="left" w:pos="2865"/>
        </w:tabs>
        <w:rPr>
          <w:bCs/>
          <w:sz w:val="26"/>
          <w:szCs w:val="28"/>
        </w:rPr>
      </w:pPr>
    </w:p>
    <w:p w:rsidR="00E32F2B" w:rsidRDefault="00E32F2B" w:rsidP="00E32F2B">
      <w:pPr>
        <w:tabs>
          <w:tab w:val="left" w:pos="28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в дело, </w:t>
      </w:r>
      <w:proofErr w:type="spellStart"/>
      <w:r>
        <w:rPr>
          <w:bCs/>
          <w:sz w:val="28"/>
          <w:szCs w:val="28"/>
        </w:rPr>
        <w:t>Мешкову</w:t>
      </w:r>
      <w:proofErr w:type="spellEnd"/>
      <w:r>
        <w:rPr>
          <w:bCs/>
          <w:sz w:val="28"/>
          <w:szCs w:val="28"/>
        </w:rPr>
        <w:t xml:space="preserve"> А.Н., ФУ-2, </w:t>
      </w:r>
      <w:proofErr w:type="spellStart"/>
      <w:r>
        <w:rPr>
          <w:bCs/>
          <w:sz w:val="28"/>
          <w:szCs w:val="28"/>
        </w:rPr>
        <w:t>ОБУиО</w:t>
      </w:r>
      <w:proofErr w:type="spellEnd"/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КУИ, КСП, юридический отдел,               </w:t>
      </w:r>
    </w:p>
    <w:p w:rsidR="00E32F2B" w:rsidRDefault="00E32F2B" w:rsidP="00E32F2B">
      <w:pPr>
        <w:tabs>
          <w:tab w:val="left" w:pos="28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прокуратуре, </w:t>
      </w:r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 xml:space="preserve"> со СМИ.   </w:t>
      </w:r>
    </w:p>
    <w:p w:rsidR="00E32F2B" w:rsidRDefault="00E32F2B" w:rsidP="00E32F2B">
      <w:pPr>
        <w:tabs>
          <w:tab w:val="left" w:pos="2865"/>
        </w:tabs>
        <w:rPr>
          <w:bCs/>
          <w:sz w:val="28"/>
          <w:szCs w:val="28"/>
        </w:rPr>
      </w:pPr>
    </w:p>
    <w:p w:rsidR="00E32F2B" w:rsidRDefault="00E32F2B" w:rsidP="00E32F2B">
      <w:pPr>
        <w:tabs>
          <w:tab w:val="left" w:pos="2865"/>
        </w:tabs>
        <w:rPr>
          <w:bCs/>
          <w:sz w:val="28"/>
          <w:szCs w:val="28"/>
        </w:rPr>
      </w:pPr>
    </w:p>
    <w:p w:rsidR="00E32F2B" w:rsidRDefault="00E32F2B" w:rsidP="00E32F2B">
      <w:pPr>
        <w:tabs>
          <w:tab w:val="left" w:pos="2865"/>
        </w:tabs>
        <w:rPr>
          <w:bCs/>
          <w:sz w:val="28"/>
          <w:szCs w:val="28"/>
        </w:rPr>
      </w:pPr>
    </w:p>
    <w:p w:rsidR="00E32F2B" w:rsidRDefault="00E32F2B" w:rsidP="00E32F2B">
      <w:pPr>
        <w:tabs>
          <w:tab w:val="left" w:pos="28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Л.Н. Мартынова</w:t>
      </w:r>
    </w:p>
    <w:p w:rsidR="00E32F2B" w:rsidRDefault="00E32F2B" w:rsidP="00E32F2B">
      <w:pPr>
        <w:tabs>
          <w:tab w:val="left" w:pos="28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84966624836    </w:t>
      </w:r>
    </w:p>
    <w:p w:rsidR="00E32F2B" w:rsidRDefault="00E32F2B" w:rsidP="00E32F2B">
      <w:pPr>
        <w:tabs>
          <w:tab w:val="left" w:pos="2865"/>
        </w:tabs>
        <w:rPr>
          <w:bCs/>
          <w:sz w:val="28"/>
          <w:szCs w:val="28"/>
        </w:rPr>
      </w:pP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32F2B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2023-11-14T05:18:00Z</dcterms:modified>
</cp:coreProperties>
</file>