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C9" w:rsidRDefault="00567BC9" w:rsidP="00567BC9">
      <w:pPr>
        <w:tabs>
          <w:tab w:val="left" w:pos="0"/>
        </w:tabs>
        <w:adjustRightInd/>
        <w:outlineLvl w:val="0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567BC9" w:rsidRDefault="00567BC9" w:rsidP="00567BC9">
      <w:pPr>
        <w:tabs>
          <w:tab w:val="left" w:pos="0"/>
        </w:tabs>
        <w:adjustRightInd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567BC9" w:rsidRDefault="00567BC9" w:rsidP="00567BC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УТВЕРЖДЕН                                                                                </w:t>
      </w:r>
    </w:p>
    <w:p w:rsidR="00567BC9" w:rsidRDefault="00567BC9" w:rsidP="00567BC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распоряжением главы городского </w:t>
      </w:r>
    </w:p>
    <w:p w:rsidR="00567BC9" w:rsidRDefault="00567BC9" w:rsidP="00567BC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округа Зарайск Московской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7BC9" w:rsidRDefault="00567BC9" w:rsidP="00567BC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от «___»_______2022г. _________</w:t>
      </w:r>
    </w:p>
    <w:p w:rsidR="00567BC9" w:rsidRDefault="00567BC9" w:rsidP="00567BC9">
      <w:pPr>
        <w:ind w:firstLine="709"/>
        <w:jc w:val="center"/>
        <w:rPr>
          <w:sz w:val="28"/>
          <w:szCs w:val="28"/>
        </w:rPr>
      </w:pPr>
    </w:p>
    <w:p w:rsidR="00567BC9" w:rsidRDefault="00567BC9" w:rsidP="00567BC9">
      <w:pPr>
        <w:ind w:firstLine="709"/>
        <w:jc w:val="center"/>
        <w:rPr>
          <w:sz w:val="28"/>
          <w:szCs w:val="28"/>
        </w:rPr>
      </w:pPr>
    </w:p>
    <w:p w:rsidR="00567BC9" w:rsidRDefault="00567BC9" w:rsidP="00567BC9">
      <w:pPr>
        <w:ind w:firstLine="709"/>
        <w:jc w:val="center"/>
        <w:rPr>
          <w:sz w:val="28"/>
          <w:szCs w:val="28"/>
        </w:rPr>
      </w:pPr>
    </w:p>
    <w:p w:rsidR="00567BC9" w:rsidRDefault="00567BC9" w:rsidP="00567BC9">
      <w:pPr>
        <w:tabs>
          <w:tab w:val="left" w:pos="0"/>
        </w:tabs>
        <w:adjustRightInd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ФОРМА</w:t>
      </w:r>
    </w:p>
    <w:p w:rsidR="00567BC9" w:rsidRDefault="00567BC9" w:rsidP="00567BC9">
      <w:pPr>
        <w:widowControl/>
        <w:autoSpaceDE/>
        <w:adjustRightInd/>
        <w:rPr>
          <w:rFonts w:eastAsia="Times New Roman"/>
          <w:sz w:val="28"/>
          <w:szCs w:val="28"/>
        </w:rPr>
      </w:pPr>
    </w:p>
    <w:p w:rsidR="00567BC9" w:rsidRDefault="00567BC9" w:rsidP="00567BC9">
      <w:pPr>
        <w:widowControl/>
        <w:autoSpaceDE/>
        <w:adjustRightInd/>
        <w:jc w:val="right"/>
        <w:rPr>
          <w:rFonts w:eastAsia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8246110</wp:posOffset>
                </wp:positionH>
                <wp:positionV relativeFrom="paragraph">
                  <wp:posOffset>179070</wp:posOffset>
                </wp:positionV>
                <wp:extent cx="1714500" cy="155257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BC9" w:rsidRDefault="00567BC9" w:rsidP="00567BC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0"/>
                              </w:rPr>
                              <w:t>QR-код,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 реестре контрольных (надзорных)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649.3pt;margin-top:14.1pt;width:13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DdzQIAAMA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" filled="f" stroked="f">
                <v:textbox>
                  <w:txbxContent>
                    <w:p w:rsidR="00567BC9" w:rsidRDefault="00567BC9" w:rsidP="00567BC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sz w:val="20"/>
                        </w:rPr>
                        <w:t>QR-код,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 реестре контрольных (надзорных) мероприятий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</w:rPr>
        <w:drawing>
          <wp:inline distT="0" distB="0" distL="0" distR="0">
            <wp:extent cx="2019300" cy="2019300"/>
            <wp:effectExtent l="0" t="0" r="0" b="0"/>
            <wp:docPr id="1" name="Рисунок 1" descr="https://w7.pngwing.com/pngs/663/253/png-transparent-information-computer-software-twint-ag-quotation-miscellaneous-angle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7.pngwing.com/pngs/663/253/png-transparent-information-computer-software-twint-ag-quotation-miscellaneous-angle-tex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C9" w:rsidRDefault="00567BC9" w:rsidP="00567BC9">
      <w:pPr>
        <w:adjustRightInd/>
        <w:jc w:val="both"/>
        <w:rPr>
          <w:rFonts w:eastAsia="Times New Roman"/>
          <w:color w:val="FF0000"/>
          <w:sz w:val="27"/>
          <w:szCs w:val="27"/>
        </w:rPr>
      </w:pPr>
      <w:bookmarkStart w:id="1" w:name="P48"/>
      <w:bookmarkEnd w:id="1"/>
    </w:p>
    <w:p w:rsidR="00567BC9" w:rsidRDefault="00567BC9" w:rsidP="00567BC9">
      <w:pPr>
        <w:adjustRightInd/>
        <w:jc w:val="both"/>
        <w:rPr>
          <w:rFonts w:eastAsia="Times New Roman"/>
          <w:color w:val="FF0000"/>
          <w:sz w:val="27"/>
          <w:szCs w:val="27"/>
        </w:rPr>
      </w:pPr>
    </w:p>
    <w:p w:rsidR="00567BC9" w:rsidRDefault="00567BC9" w:rsidP="00567BC9">
      <w:pPr>
        <w:adjustRightInd/>
        <w:jc w:val="center"/>
        <w:rPr>
          <w:rFonts w:eastAsia="Times New Roman"/>
          <w:color w:val="FF0000"/>
          <w:sz w:val="27"/>
          <w:szCs w:val="27"/>
        </w:rPr>
      </w:pPr>
      <w:r>
        <w:rPr>
          <w:rFonts w:eastAsia="Times New Roman"/>
          <w:color w:val="FF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567BC9" w:rsidRDefault="00567BC9" w:rsidP="00567BC9">
      <w:pPr>
        <w:adjustRightInd/>
        <w:jc w:val="center"/>
        <w:rPr>
          <w:rFonts w:eastAsia="Times New Roman"/>
          <w:color w:val="FF0000"/>
          <w:sz w:val="27"/>
          <w:szCs w:val="27"/>
        </w:rPr>
      </w:pPr>
    </w:p>
    <w:p w:rsidR="00567BC9" w:rsidRDefault="00567BC9" w:rsidP="00567B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Проверочный лист (список контрольных вопросов), </w:t>
      </w:r>
    </w:p>
    <w:p w:rsidR="00567BC9" w:rsidRDefault="00567BC9" w:rsidP="00567B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используемый на территории городского округа Зарайск Московской области при проведении контрольных (надзорных) мероприятий в рамках муниципального контроля в сфере благоустройства на территории городского округа Зарайск Московской области</w:t>
      </w:r>
    </w:p>
    <w:p w:rsidR="00567BC9" w:rsidRDefault="00567BC9" w:rsidP="00567BC9">
      <w:pPr>
        <w:adjustRightInd/>
        <w:jc w:val="center"/>
        <w:rPr>
          <w:rFonts w:eastAsia="Times New Roman"/>
          <w:color w:val="FF0000"/>
          <w:sz w:val="27"/>
          <w:szCs w:val="27"/>
        </w:rPr>
      </w:pPr>
    </w:p>
    <w:p w:rsidR="00567BC9" w:rsidRDefault="00567BC9" w:rsidP="00567BC9">
      <w:pPr>
        <w:adjustRightInd/>
        <w:jc w:val="center"/>
        <w:rPr>
          <w:rFonts w:eastAsia="Times New Roman"/>
          <w:color w:val="FF0000"/>
          <w:sz w:val="28"/>
          <w:szCs w:val="28"/>
        </w:rPr>
      </w:pPr>
    </w:p>
    <w:p w:rsidR="00567BC9" w:rsidRDefault="00567BC9" w:rsidP="00567BC9">
      <w:pPr>
        <w:widowControl/>
        <w:autoSpaceDE/>
        <w:adjustRightInd/>
        <w:jc w:val="both"/>
        <w:rPr>
          <w:rFonts w:eastAsia="Times New Roman"/>
          <w:color w:val="000000" w:themeColor="text1"/>
        </w:rPr>
      </w:pPr>
    </w:p>
    <w:tbl>
      <w:tblPr>
        <w:tblW w:w="14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8"/>
        <w:gridCol w:w="6663"/>
      </w:tblGrid>
      <w:tr w:rsidR="00567BC9" w:rsidTr="00567BC9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Наименование органа государственного контроля (надзора)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7BC9" w:rsidRDefault="00567BC9">
            <w:pP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67BC9" w:rsidTr="00567BC9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Вид государственного контроля (надзора)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7"/>
                <w:szCs w:val="27"/>
                <w:lang w:eastAsia="en-US"/>
              </w:rPr>
              <w:t>Муниципальный контроль в сфере благоустройства на территории городского округа Зарайск Московской области</w:t>
            </w:r>
          </w:p>
        </w:tc>
      </w:tr>
      <w:tr w:rsidR="00567BC9" w:rsidTr="00567BC9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Наименование контрольного (надзорного) мероприятия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7BC9" w:rsidTr="00567BC9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Должность, ФИО должностного лица, проводящего контрольное (надзорное) мероприятие и заполняющего проверочный лист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7BC9" w:rsidTr="00567BC9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 xml:space="preserve">Контролируемое лицо (наименование и адрес юридического лица, фамилия, имя, отчество (при наличии) индивидуального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предпринимателя), в отношении которого производится контрольное (надзорное) мероприятие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 </w:t>
            </w:r>
          </w:p>
        </w:tc>
      </w:tr>
      <w:tr w:rsidR="00567BC9" w:rsidTr="00567BC9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Место проведения контрольного (надзорного) мероприятия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7BC9" w:rsidTr="00567BC9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решения о проведении контрольного (надзорного) мероприятия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7BC9" w:rsidTr="00567BC9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Учетный номер контрольного (надзорного) мероприятия и дата присвоения учетного номера в едином реестре контрольных (надзорных) мероприятий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567BC9" w:rsidTr="00567BC9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BC9" w:rsidRDefault="00567BC9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67BC9" w:rsidTr="00567BC9"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7BC9" w:rsidRDefault="00567BC9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7BC9" w:rsidRDefault="00567BC9" w:rsidP="00567BC9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567BC9" w:rsidRDefault="00567BC9" w:rsidP="00567BC9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67BC9" w:rsidRDefault="00567BC9" w:rsidP="00567BC9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Перечень  вопросов,  отражающих содержание обязательных требований, ответы  на которые свидетельствуют о соблюдении или несоблюдении юридическим  лицом,  индивидуальным  предпринимателем (далее – контролируемое лицо) обязательных требований, составляющих предмет контрольного (надзорного) мероприятия:</w:t>
      </w:r>
    </w:p>
    <w:p w:rsidR="00567BC9" w:rsidRDefault="00567BC9" w:rsidP="00567BC9">
      <w:pPr>
        <w:adjustRightInd/>
        <w:jc w:val="both"/>
        <w:rPr>
          <w:rFonts w:eastAsia="Times New Roman"/>
          <w:color w:val="000000" w:themeColor="text1"/>
          <w:sz w:val="28"/>
          <w:szCs w:val="28"/>
        </w:rPr>
      </w:pPr>
    </w:p>
    <w:p w:rsidR="00567BC9" w:rsidRDefault="00567BC9" w:rsidP="00567BC9">
      <w:pPr>
        <w:widowControl/>
        <w:tabs>
          <w:tab w:val="left" w:pos="0"/>
        </w:tabs>
        <w:autoSpaceDE/>
        <w:adjustRightInd/>
        <w:ind w:right="-5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67BC9" w:rsidRDefault="00567BC9" w:rsidP="00567BC9">
      <w:pPr>
        <w:widowControl/>
        <w:tabs>
          <w:tab w:val="left" w:pos="0"/>
        </w:tabs>
        <w:autoSpaceDE/>
        <w:adjustRightInd/>
        <w:ind w:right="-5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67BC9" w:rsidRDefault="00567BC9" w:rsidP="00567BC9">
      <w:pPr>
        <w:widowControl/>
        <w:tabs>
          <w:tab w:val="left" w:pos="0"/>
        </w:tabs>
        <w:autoSpaceDE/>
        <w:adjustRightInd/>
        <w:ind w:right="-5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67BC9" w:rsidRDefault="00567BC9" w:rsidP="00567BC9">
      <w:pPr>
        <w:widowControl/>
        <w:tabs>
          <w:tab w:val="left" w:pos="0"/>
        </w:tabs>
        <w:autoSpaceDE/>
        <w:adjustRightInd/>
        <w:ind w:right="-5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67BC9" w:rsidRDefault="00567BC9" w:rsidP="00567BC9">
      <w:pPr>
        <w:widowControl/>
        <w:tabs>
          <w:tab w:val="left" w:pos="0"/>
        </w:tabs>
        <w:autoSpaceDE/>
        <w:adjustRightInd/>
        <w:ind w:right="-5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W w:w="14575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3"/>
        <w:gridCol w:w="3006"/>
        <w:gridCol w:w="5479"/>
        <w:gridCol w:w="911"/>
        <w:gridCol w:w="951"/>
        <w:gridCol w:w="1495"/>
        <w:gridCol w:w="1600"/>
      </w:tblGrid>
      <w:tr w:rsidR="00567BC9" w:rsidTr="00567BC9"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DejaVu Sans"/>
                <w:color w:val="000000" w:themeColor="text1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0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5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Ответы на контрольные вопросы</w:t>
            </w:r>
          </w:p>
        </w:tc>
        <w:tc>
          <w:tcPr>
            <w:tcW w:w="1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Примечание</w:t>
            </w:r>
          </w:p>
        </w:tc>
      </w:tr>
      <w:tr w:rsidR="00567BC9" w:rsidTr="00567BC9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DejaVu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DejaVu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DejaVu Sans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 xml:space="preserve">1     </w:t>
            </w: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pStyle w:val="a8"/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rPr>
                <w:rFonts w:eastAsia="Calibri" w:cs="DejaVu Sans"/>
                <w:b/>
                <w:color w:val="000000" w:themeColor="text1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 15 Правил благоустройства на территории городского округа Зарайск Московской области, утвержденных Советом депутатов городского округа Зарайск Московской области от 28 марта 2019г. № 38/12 (Далее-Правила благоустройства)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Обязательный перечень элементов благоустройства на контейнерной площадке в наличии?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pStyle w:val="a8"/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ст. 15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Покрытие площадки проверено и соответствует требованиям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ч.15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Осветительное оборудование размещено на высоте не менее 2.5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pStyle w:val="a8"/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rPr>
                <w:rFonts w:eastAsia="Calibri" w:cs="DejaVu Sans"/>
                <w:b/>
                <w:color w:val="000000" w:themeColor="text1"/>
                <w:lang w:eastAsia="en-US"/>
              </w:rPr>
            </w:pPr>
            <w:r>
              <w:rPr>
                <w:rFonts w:eastAsia="Calibri" w:cs="DejaVu Sans"/>
                <w:b/>
                <w:color w:val="000000" w:themeColor="text1"/>
                <w:lang w:eastAsia="en-US"/>
              </w:rPr>
              <w:t xml:space="preserve"> </w:t>
            </w:r>
          </w:p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ind w:left="720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 ст.52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территории производственного назначения присутствует железобетонное, бетонное, асфальтобетонное или щебеночное покрытие, озеленение, скамьи, урны и контейнеры, осветительное оборудование, носители информационного оформления организации?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Проверены подъездные пути, в наличии твердое покрытие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Проверены подъездные дороги, соответствуют требованиям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Оборудование для приготовления бетонных и растворных смесей исправно, не допускаются возможности пролива бетонной смеси или раствора?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ч.9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Работы по засыпке траншей и котлованов производятся в сроки, установленные выданными документами?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ч.10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При производстве работ не повреждены существующие сооружения, зеленые насаждения и элементы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ч.10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объекте отсутствует приготовление раствора и бетона непосредственно на проезжей части улиц, не производится откачка воды из колодцев  непосредственно на тротуары и проезжую часть улиц?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ч.4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объекте отсутствует на проезжей части и тротуарах, газонах земля и строительные материалы после окончания работ?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Складирование производится в установленных местах, отведенных для этих целей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«г» ч.10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Ограждение установлено в установленных границах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 52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Отсутствуют следы от выезда автотранспорта со строительных площадок,  мест производства аварийных, ремонтных и иных видов работ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«е»  ч.10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Отсутствуют следы от выезда автотранспорта со строительных площадок,  мест производства аварийных, ремонтных и иных видов работ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ч.12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 наличии ограждения места производства земляных, ремонтных, аварийно-восстановительных и иных видов работ соответствующее требованиям, аварийное освещение, указатели, бункеры?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ч.5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Проверено отсутствие нарушения сроков подлежащих сносу строений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ч.11 ст. 42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Отсутствует складирование скола асфальта на газонах и участках с зелеными насаждениями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 ст. 43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Ограждения строительных площадок имеет внешний вид, соответствующий установленным требованиям, в том числе архитектурно-художественным требованиям,  очищены от грязи, промыты, не имеет проемов, не предусмотренных проектом, поврежденных участков, отклонений от вертикали, посторонних наклеек, объявлений и надписей?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 43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По периметру ограждения строительной площадки установлено освещение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ст. 43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Отсутствует уничтожение древесно- кустарниковой растительности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 ст.43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Деревья, не подлежащие вырубке, огорожены щитами.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ч.7 ст. 44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Оборудование, установленное на площадке, соответствует государственным стандартам, требованиям безопасности, имеет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эксплуатационную документацию?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ч.7 ст. 44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Покрытие на площадке соответствует государственным стандартам, требованиям безопасности, имеет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ч.15 ст. 44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площадке и прилегающей к площадке территории отсутствуют загрязнения, посторонние предметы, о которые можно споткнуться и/или получить травму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ч.13 ст. 44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Дорожки, ограждения и калитки, скамейки, урны  окрашены и находятся в исправном состоянии?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ч.13 ст. 44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Урны очищены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ч.14 ст. 44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Средства наружного освещения исправны, осветительная арматура и/или опора освещения не имеют механических повреждений и ржавчины, плафоны чистые и не имеют трещин и сколов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59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Снег и наледь на детской игровой площадке, вокруг неё и подходах к ней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Установлен и подключен программно-технический комплекс видеонаблюдения?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Расстояние от ДИП дошкольного возраста до окон жилых домов и общественных зданий составляет не менее 10 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Расстояние от ДИП младшего и среднего школьного возраста до окон жилых домов и общественных зданий составляет не менее 20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Расстояние от комплексных ДИП до окон жилых домов и общественных зданий  составляет не менее 40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Расстояние от границ спортивно-игровых комплексов до окон жилых домов и общественных зданий составляет не менее 100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ч.20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Расстояние от ДИП до контейнерных площадок составляет не менее 15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ч.20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Расстояние от ДИП до разворотных площадок на конечных остановках маршрутов пассажирского транспорта составляет не менее 50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ч.19 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Площадки отгорожены от транзитного пешеходного движения, проездов, разворотных площадок, гостевых стоянок, контейнерных площадок, мест, предназначенных для размещения транспортных средств?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ч.9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Отсутствуют на территории площадки выступающие корни или нависающие низких веток, остатки старого, срезанного оборудования (стойки, фундаменты), находящиеся над поверхностью земли, не заглубленные в землю металлических перемычек (как правило, у турников и качелей)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ч.10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 наличии на детской площадке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ч.11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детской площадке установлено надлежащее покрытие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ч.12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Сопряжение поверхностей осуществлено при помощи садовых бортовых камней со скошенными или закругленными краями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ч.13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Озеленение детских площадок соответствует правилам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ч.16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Стенд с правилами поведения на площадке и пользования спортивно-игровым оборудованием в наличии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ч.15  ст. 12 Правил благоустройства 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Осветительное оборудование размещено на высоте не менее 2,5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ч.15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Осветительное оборудование должно функционировать в режиме освещения территории, на которой расположена площадка.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ч.16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Стенд (таблички), содержащие правила и возрастные требования при  пользовании оборудованием, номера телефонов службы спасения, скорой помощи, службы эксплуатации для сообщения о неисправности и поломке оборудования информация о запрете выгула домашних животных на площадке, о лице, эксплуатирующем оборудование площадки в наличии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ч.17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Входы, выходы, эвакуационные пути, проходы, предназначенные для работников службы спасения, скорой помощи, службы эксплуатации  доступны, открыты и свободны от препятствий?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ч.21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Размер частиц песка составляет 0,2-2 миллиметра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ч.21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Размеры зон приземления,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документации, а при их отсутствии - должны соответствовать государственным стандартам и требованиям, установленным органом местного самоуправления?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ч.23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Ветви или листва деревьев находятся не ниже 2,5 м над покрытием и оборудованием площадки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ч.23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Трава окошена, высота менее 20 см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ч.22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При ограждении площадок зелеными насаждениями, а также при их озеленении не допускается применение растений с колючками и ядовитыми плодами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ч.23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Кустарник, используемый для ограждения площадок, должен исключать возможность получения травмы в случае падения на него во время игры.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ч.24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Конструкции оборудования площадок не приводит к скоплению воды на поверхности,  обеспечивает свободный сток воды и просыхание, доступ взрослых для оказания помощи детям внутри оборудования свободный?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ч.25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Конструкция оборудования обеспечивает прочность, устойчивость и жесткость,  качество узловых соединений и устойчивость конструкций надежные (при покачивании конструкции)?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ч.26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Элементы оборудования из металла защищены  от коррозии или изготовлены из коррозионно-стойких материалов, металлические материалы, образующие окислы, шелушащиеся или отслаивающиеся, защищены нетоксичным покрытием?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ч.26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Коррозия металлических конструкций элементов оборудования отсутствует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ч.26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Выступающие концы болтовых соединений защищены способом, исключающим травмирование.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ч.26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Сварные швы гладкие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ч.28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Элементы оборудования из древесины не имеют на поверхности дефектов обработки (заусенцев, отщепов, сколов и т.п.), отсутствует гниение основания деревянных опор и стоек?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ч.26 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Выступающие элементы оборудования с острыми концами, кромками, шероховатые поверхности отсутствуют,  углы и края доступной для детей части оборудования закруглены?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ч.30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Крепление элементов исключает возможность их демонтажа без применения инструментов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ч.31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Все детали оборудования в наличии,  механические повреждения (дефектов/неисправностей) элементов оборудования отсутствуют, подвижные части оборудования не изношены или изношены незначительно?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ч.31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Крепления подвесных элементов оборудования надежно зафиксированы.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ч.31 ст. 12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Элементы оборудования (комплектующие), подлежащие периодическому обслуживанию или замене, защищены от несанкционированного доступа.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ч.32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Отсутствуют выступающие части фундаментов,  арматуры и элементов крепления?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«а» ч.32  ст.12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Элементы фундамента  располагаются на глубине не менее 400 мм от поверхности покрытия игровой площадки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«б»  ч.32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Глубина от поверхности покрытия игровой площадки до верха фундамента конической формы составляет не менее 200 мм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«в»  ч.32 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Острые кромки фундамента закруглены, радиус закругления более 20 мм?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п. «г» ч.32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Концы элементов, выступающих из фундамента (например, анкерных болтов),  располагаются на глубине не менее 400 мм от уровня поверхности покрытия игровой площадки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ч.33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Закрытое оборудование имеет не менее двух открытых доступов, не зависящих друг от друга, открытые доступы на закрытых оборудованиях расположенных на разных концах оборудования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ч.33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Конструкция доступов исключает возможность их блокирования и при необходимости, обеспечивает оказание помощи взрослыми детям без каких-либо дополнительных средств?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ч.33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Размеры открытых доступов не менее 500х500 мм.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ч.34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Размеры элемента (диаметр сечения) оборудования, позволяющего ребенку ухватиться, не менее 16 мм и не более 45 мм в любом направлении, ширина  элемента оборудования, позволяющего ребенку ухватиться, не более 60 миллиметров?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ч.35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Подвижные элементы оборудования не образовывают сдавливающих или режущих поверхностей  и не создают возможность застреваний тела, частей тела или одежды ребенка, неподвижные элементы оборудования не образовывают сдавливающих или режущих поверхностей и не создают возможность застреваний тела, частей тела или одежды ребенка?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ч.36 ст. 12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площадке установлено ударопоглощающее покрытие, перила на оборудовании детской площадки в наличии?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ч.37 ст. 12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Песок в песочнице  соответствует санитарно- эпидемиологическим требованиям.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ч.1 ст. 13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Размещение площадок для отдыха соответствует требованиям Правил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ч.1 ст. 13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Площадка отдыха обустроена приспособления для беспрепятственного доступа к ним и использования их инвалидами и другими маломобильными группами населения.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ч.2 ст. 13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 наличии на площадке отдыха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ст.13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Покрытие площадки отдыха составляет плиточное мощение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13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 зоне детских игр отсутствуют твёрдые виды покрытия.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ч.4 ст. 13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Площадка-лужайка окружена группами деревьев и кустарников, покрытие на площадке-лужайке является устойчивым к вытаптыванию, отсутствуют растения с ядовитыми плодами?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 14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Спортивная площадка обустроена приспособления для беспрепятственного доступа к ним и использования их инвалидами и другими маломобильными группами населения.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 ч.1 ст. 14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Надлежащее расстояние от границы спортивной площадки  до окон жилых домов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 14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Площадь комплексной физкультурно-спортивные площадки для детей дошкольного возраста (на 75 детей) не менее 150 кв.м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ст.14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Площадь комплексных физкультурно-спортивных площадок для детей школьного возраста (100 детей)  не менее 250 кв.м.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ст. 14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 наличии на спортивной площадке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14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Озеленение размещено по периметру спортивной площадки, быстрорастущие деревья высажены на расстоянии от края площадки не менее 2 м, для озеленения спортивной площадки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ч.4 ст. 14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Спортивная площадка оборудована сетчатым ограждением высотой 2,5- 3 м, а в местах примыкания спортивных площадок друг к другу - высотой не менее 1,2 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ст. 45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Отсутствуют признаки сжигания автомобильных покрышек и их комплектующих?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 ст. 45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Отсутствует сброс автомобильных покрышек и их комплектующих в контейнеры, бункеры, на контейнерные площадки и вне установленных для этих целей мест?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45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Территория гаражных кооперативов, стоянок, станций технического обслуживания, автомобильных моек  обустроена пешеходными дорожками, твердыми видами покрытия, урнами и контейнерами, осветительным оборудованием, информационными указателями?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45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Обеспечена возможность беспрепятственного доступа в гаражный кооператив, на стоянку, станцию технического обслуживания, автомобильную мойку  инвалидам и другим маломобильным группам населения?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ч.4 ст. 45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Кровля гаражей, стоянок, станций технического обслуживания, автомобильных моек содержится в чистоте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ч.5 ст.45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Ливневые системы водоотведения, расположенные на территории стоянки,  станции технического обслуживания, автомобильной мойки  содержатся в чистоте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ч.6 ст. 45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Площадка для сбора отработанных масел и иных технических жидкостей на территории стоянки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ч.6 ст. 45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Площадка для сбора автомобильных покрышек на территории стоянки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ч.6 ст. 45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Площадка для сбора металлического лома на территории стоянки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ч.6 ст. 45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Площадка для сбора отработанных масел и иных технических жидкостей на территории станции технического обслуживания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ч.6  ст. 45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Площадка для сбора автомобильных покрышек на территории станции технического обслуживания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ч.6 ст. 45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Площадка для сбора металлического лома на территории станции технического обслуживания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ч.6  ст. 45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Площадка для сбора отработанных масел и иных технических жидкостей на территории автомобильной  мойки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ч.6  ст. 45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Площадка для сбора автомобильных покрышек на территории автомобильной  мойки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ч.6 ст. 45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Площадка для сбора металлического лома на территории автомобильной  мойки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ч.6 ст. 45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Площадка для сбора металлического лома на территории автомобильной  мойки имеет твердое покрытие и навес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ст.45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площадке автостоянки в наличии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ст.18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Сопряжение покрытия площадки с проездом выполнено в одном уровне без укладки бортового камня.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ст.46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Светильники наружного освещения, сети и их конструктивные элементы в исправном состоянии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ст. 46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Металлические опоры, кронштейны и другие элементы устройств наружного освещения содержатся в чистоте, не имеют очагов коррозии, окрашены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ст. 46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Опоры сетей наружного освещения не имеют отклонение от вертикали более 5 градусов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46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Отсутствуют поврежденные элементы сетей, влияющие на их работу или электробезопасность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46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Поврежденные элементы сетей, не влияющие на их работу или электробезопасность, отремонтированы в течение 10 дней с момента повреждения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46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Бездействующие элементы сетей (в том числе временные)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ч.4 ст. 46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Количество неработающих светильников не превышает 10% от их общего числа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ч.4 ст. 46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Количество неработающих светильников в подземных пешеходных переходах не превышает 5% от их общего числа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ч.5 ст. 46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Срок восстановления горения светильников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ч.6 ст. 46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Отсутствуют сбитые опоры освещения, оставшиеся после замены опоры?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 47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Средства размещения информации, рекламные конструкции чистые и окрашенные?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 47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Прилегающая территория к средствам размещения информации, рекламным конструкциям  не загрязнена?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 47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Отсутствуют неисправные элементы освещения средств размещения информации, рекламных конструкций?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ст.47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Техническое состояние средства размещения информации, рекламных конструкций соответствует требованиям документов, необходимым для установки средства размещения информации в соответствии с порядком, определяемым ОМСУ муниципальных образований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ст. 47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Размещение средств размещения информации, рекламных конструкций не мешает текущей эксплуатации зданий и сооружений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ст.48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Ограждение (забор) не  отклонено по вертикали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 48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Ограждение (забор) не содержит элементов разрушения общей площадь разрушения больше двадцати процентов от общей площади элемента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ст. 48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Ограждение содержится в чистоте и порядке, без повреждений, окрашено?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«а»  ч.1 ст. 49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Фасад не содержит местных разрушений облицовки, штукатурки,  местных разрушений фактурного и окрасочного слоя, трещин в штукатурке, отсутствуют выкрашивание раствора из швов облицовки, кирпичной и мелкоблочной кладки,  разрушение герметизирующих заделок стыков полносборного здания, мокрые и ржавые пятна, потеки и высолы, общее загрязнение поверхности?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«а»  ч.1 ст. 49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Отсутствуют повреждение или износ металлических покрытий на выступающих частях стен?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п. «а»  ч.1 ст. 49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Отсутствует разрушение водосточных труб, парапетов?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«б»  ч.1 ст. 49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Цветовое решение фасада соответствует паспорту?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«б»  ч.1 ст. 49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Информационные таблички, памятные доски на фасаде в исправном состоянии, чистоте?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«в»  ч.1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Вход, цоколь, витрины чистые и исправные?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«г»  ч.1 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Домовые знаки и их освещение чистые, исправные?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«е»  ч.1 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Закрепленные к стене стальные элементы и детали крепления без коррозии и окрашены?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п.  «ж»  ч.1  ст. 49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Мостики для перехода через коммуникации исправны, чистые?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«з» ч.1 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Козырьки подъездов, а также кровля без загрязнений, без древесно-кустарниковой и сорной растительности?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Малые архитектурные формы чистые, окрашенные?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Ограды ворота жилых и промышленных зданий, фонари уличного освещения, опоры, трансформаторные будки окрашены, не требуют ремонта?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«а»  ч.4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Уборка туалетных кабин, туалетов произведена, в надлежащем состоянии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«б»  ч.4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Некапитальное строение окрашено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ч.5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Водные устройства окрашены, не загрязнены?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п. «и»  ч.1 ст. 49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Проведены охранные мероприятия перед сбросом снега?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«и»  ч.1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Сброшенный с кровель зданий снег (наледь) убран, отсутствует?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«к»  ч.1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При сбрасывании снега с крыш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т.п.?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п. «г»  ч.1 ст. 49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Номерные, указательные и домовые знаки освещаются в темное время суток?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«д»  ч.1  ст. 49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Вход в объект капитального строительства оборудован площадкой с твердыми видами покрытия, скамьями и различными видами озеленения?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«а»  ч.13  ст. 5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Архитектурные детали перед окраской восстановлены?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п. « и» ч.13 ст. 5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Балконы не загромождены?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«к»  ч.13 ст. 5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Объекты, ставящие под угрозу обеспечение безопасности в случае их падения,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 50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Зеленые насаждения, расположенные на земельных участках, находящихся в их собственности, владении или пользовании и прилегающей территории, находятся в удовлетворительном состоянии, подсев газонных трав на газонах производится по мере необходимости., полив газонов, цветников производится?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ч.2 ст. 50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Высота газона менее 20 см?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ч.2  ст. 50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Окошенная трава отсутствует?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ч.4  ст. 50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Погибшие и потерявшие декоративность цветы в цветниках и вазонах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ч.4 ст. 50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Части  деревьев после вырубки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ч.9  ст. 55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Упавшие деревья убраны с проезжей части дорог, тротуаров, от тонконесущих проводов, фасадов жилых и производственных зданий?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ч.9  ст. 55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Усохшие, поврежденные, представляющие угрозу для безопасности деревья, пни, оставшиеся от спиленных деревьев , удалены?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ч.9 ст. 55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Ветви деревьев не касаются тонконесущих проводов, не закрывают указатели улиц и номерные знаки домов?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Приложение №1  Правил благоустройства</w:t>
            </w:r>
            <w:r>
              <w:rPr>
                <w:rFonts w:eastAsia="Times New Roman"/>
                <w:color w:val="FF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участке с зелеными насаждениями отсутствуют транспортные средства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Приложение №1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Сломанные деревья, кустарники, их ветви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ч.10 ст. 55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участке с зелеными насаждениями  разведение костра отсутствует?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«е»  ч.4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газонах, цветниках отсутствуют загрязнения?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 ж» ч.4 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территории с зелеными насаждениями ремонт или мойка транспортного средства не проводится?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«ж»  ч.4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территории с зелеными насаждениями отсутствуют гаражи  или иные укрытия для автотранспорта?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«з»  ч.4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Отсутствует огород, устроенный самовольно?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«и»  ч.4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Выпас скота не производится?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«к» ч.4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Добыча из деревьев сока, смолы не производится, надрезы, надписи, объявления , номерные  знаки, всякого рода указатели, провода, крючки и гвозди для подвешивания гамаков, качелей, веревок , прикрепления средств размещения информации и  другие механические повреждения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«и»  ч.4 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Добыча растительной земли, песка у корней деревьев, кустарников не проводится?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 м»  ч.4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Сжигание листвы, травы, частей деревьев и кустарников не проводится?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ч.5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Выжигание сухой травы не проводится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ст. 51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Наружные инженерные коммуникации и централизованные ливневые системы водоотведения находятся в исправном состоянии?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 ст. 51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Проверено содержание прилегающей к наружным инженерным коммуникациям и к централизованным ливневым системам водоотведения территории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 ст. 51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Повреждения наземных частей смотровых и дождеприемных колодцев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51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Повреждения линий теплотрасс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51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Повреждения линий газопроводов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51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Повреждения линий топливопроводов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ч.3 ст. 51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Повреждения линий водопроводов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51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Повреждения линий электропередачи и их изоляции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ст.51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Повреждения  иных наземных частей линейных сооружений и коммуникаций отсутствуют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 ст. 51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Ограждения, люки смотровых и дождеприемных колодцев,  наружная изоляция наземных линий теплосети, газо-, топливо- и водопроводов и иных наземных частей линейных сооружений и коммуникаций окрашена, не загрязнена, не требует ремонта?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ч.6 ст. 51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Люк колодца на магистралях  водопровода, канализации, теплотрасс закрыт?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«в»  ч.6 ст. 51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Над уличными,  дворовыми сетями постройки постоянного и временного характера отсутствуют?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п. « в» ч.6 ст. 51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Трассы инженерных коммуникаций строительными материалами и отходами не завалены?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«г»  ч.6 ст. 51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Крышка целая, плотно закрывает колодец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«е»  ч.6 ст. 51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Поверхностные воды не сливаются в систему канализации 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п. «ж»  ч.6  ст. 51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Пожарный гидрант эксплуатируется надлежащим образом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п. « з» ч.6  ст. 51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Забор воды от уличных колонок производится с помощью шлангов?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«и»  ч.6  ст.51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Колонка не разобрана?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 ст. 16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Площадка размещена на территориях, свободных от зеленых насаждений,  за пределами первого и второго поясов зон санитарной охраны источников питьевого водоснабжения?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ч.2  ст. 16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Расстояние от окон жилых домов и общественных зданий до границ площадки  не менее 25м, от участков детских учреждений, школ, детских, спортивных площадок, площадок отдыха до границ площадки  не менее 40м?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16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территории площадки для выгула животных в наличии элементы из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ч.4 ст. 16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Поверхность площадки для выгула животных выровнена, обеспечивает хороший дренаж, не травмирует конечности животных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ч.5 ст. 16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Высота ограждения площадки для выгула животных не менее 2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ч.5 ст.16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Расстояние между элементами и секциями ограждения, его нижним краем и землей не позволяет животному покинуть площадку для выгула животных или причинить себе травму.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ч.6 ст. 16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Информационный стенд  установлен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ч.1  ст. 34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Водосливные трубы на водных устройствах установлены 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ст. 34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Твердое покрытие в месте размещения питьевого фонтанчика и при подходе к нему имеется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 ст. 34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Высота водного устройства  для взрослых  составляет не более 90 см, не более 70 см для детей?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 ст. 35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Приспособления для беспрепятственного доступа к зонам отдыха и использования их инвалидами и другими маломобильными группами населения установлены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 ст. 35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 зоне отдыха установлены и подключены программно-технические комплексы видеонаблюдения, в соответствии с требованиями, установленными уполномоченным органом?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 ст. 35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Медпункт соответствует требованиям правил благоустройств?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ч.4  ст. 35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территории зоны отдыха в наличии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 ст. 36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Приспособления для беспрепятственного доступа в парки и использования их инвалидами и другими маломобильными группами населения установлены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  ст. 36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 парке установлены и подключены программно-технические комплексы видеонаблюдения, в соответствии с требованиями, установленными уполномоченным органом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ч.4  ст. 36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территории многофункционального парка в наличии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ч.9  ст. 36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территории специализированного парка в наличии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ч.10  ст. 36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территории парка жилого района в наличии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ч.10  ст. 37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 садах в наличии обязательный элементы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37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Приспособления для беспрепятственного доступа в сад и использования его инвалидами и другими маломобильными группами населения установлены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 ст. 38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бульварах и скверах в наличии элементы обязательного перечня элементов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 ст. 38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Приспособления для беспрепятственного доступа на бульвары и в скверы и использования их инвалидами и другими маломобильными группами населения установлены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 ст. 38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На бульваре и сквере установлены и подключены программно-технические комплексы видеонаблюдения?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ч.2 ст. 17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Площадка для дрессировки собак размещена в соответствии с требованиями Правил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ч.2 ст.17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На площадке для дрессировки собак установлены мягкие или газонные виды покрытия, ограждение, скамьи и урны (не менее 2-х на площадку), информационный стенд, осветительное оборудование, специальное тренировочное оборудование?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ч.3 ст. 17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Поверхность площадки для дрессировки собак имеет ровную поверхность, соответствующую правилам благоустройства?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ч.4  ст. 17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Высота ограждения площадки не менее 2 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ч.4 ст. 17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Расстояние между элементами и секциями ограждения, его нижним краем и землей не позволяет животному покинуть площадку или причинить себе травму.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 ч.5 ст. 17  Правил благоустройства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Площадки для дрессировки собак оборудуются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Приложение №2  Правил благоустройства</w:t>
            </w:r>
            <w:r>
              <w:rPr>
                <w:rFonts w:eastAsia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Содержание объекта производится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«а»  ч.3 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Содержание прилегающей к объекту территории производится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«а»  ч.3 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Зеленые насаждения в сохранности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«б»  ч.3 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Обеспечен квалифицированный уход за зелеными насаждениями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«б»  ч.3 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Обеспечен квалифицированный уход за дорожками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«б»  ч.3 ст. 41 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Обеспечен квалифицированный уход за оборудованием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567BC9" w:rsidTr="00567BC9">
        <w:trPr>
          <w:trHeight w:val="551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 w:rsidP="00567BC9">
            <w:pPr>
              <w:widowControl/>
              <w:numPr>
                <w:ilvl w:val="0"/>
                <w:numId w:val="35"/>
              </w:numPr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 xml:space="preserve">п. «б»  ч.3  ст. 41 Правил благоустройства </w:t>
            </w:r>
          </w:p>
        </w:tc>
        <w:tc>
          <w:tcPr>
            <w:tcW w:w="5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7BC9" w:rsidRDefault="00567BC9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en-US"/>
              </w:rPr>
              <w:t>Не допущено складирование на зеленые насаждения отходов, строительных материалов, изделий, конструкций?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BC9" w:rsidRDefault="00567BC9">
            <w:pPr>
              <w:widowControl/>
              <w:suppressLineNumbers/>
              <w:autoSpaceDE/>
              <w:adjustRightInd/>
              <w:spacing w:after="160" w:line="256" w:lineRule="auto"/>
              <w:jc w:val="center"/>
              <w:rPr>
                <w:rFonts w:eastAsia="Calibri" w:cs="DejaVu Sans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567BC9" w:rsidRDefault="00567BC9" w:rsidP="00567BC9">
      <w:pPr>
        <w:widowControl/>
        <w:tabs>
          <w:tab w:val="left" w:pos="0"/>
        </w:tabs>
        <w:autoSpaceDE/>
        <w:adjustRightInd/>
        <w:ind w:right="-54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67BC9" w:rsidRDefault="00567BC9" w:rsidP="00567BC9">
      <w:pPr>
        <w:widowControl/>
        <w:autoSpaceDE/>
        <w:adjustRightInd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_________________________________________________________________________________________________________________________</w:t>
      </w:r>
    </w:p>
    <w:p w:rsidR="00567BC9" w:rsidRDefault="00567BC9" w:rsidP="00567BC9">
      <w:pPr>
        <w:widowControl/>
        <w:suppressAutoHyphens/>
        <w:autoSpaceDE/>
        <w:adjustRightInd/>
        <w:rPr>
          <w:rFonts w:eastAsia="Times New Roman"/>
          <w:color w:val="000000" w:themeColor="text1"/>
          <w:kern w:val="2"/>
        </w:rPr>
      </w:pPr>
      <w:r>
        <w:rPr>
          <w:rFonts w:eastAsia="Times New Roman"/>
          <w:color w:val="000000" w:themeColor="text1"/>
          <w:kern w:val="2"/>
          <w:vertAlign w:val="superscript"/>
        </w:rPr>
        <w:t xml:space="preserve">(подпись)                                                                                            (инициалы, фамилия, должность должностного лица, проводящего контрольное (надзорное) мероприятие) </w:t>
      </w:r>
    </w:p>
    <w:p w:rsidR="00567BC9" w:rsidRDefault="00567BC9" w:rsidP="00567BC9">
      <w:pPr>
        <w:widowControl/>
        <w:suppressAutoHyphens/>
        <w:autoSpaceDE/>
        <w:adjustRightInd/>
        <w:rPr>
          <w:rFonts w:eastAsia="Times New Roman"/>
          <w:color w:val="000000" w:themeColor="text1"/>
          <w:kern w:val="2"/>
        </w:rPr>
      </w:pPr>
      <w:r>
        <w:rPr>
          <w:rFonts w:eastAsia="Times New Roman"/>
          <w:color w:val="000000" w:themeColor="text1"/>
          <w:kern w:val="2"/>
        </w:rPr>
        <w:lastRenderedPageBreak/>
        <w:t xml:space="preserve">       _________20____г</w:t>
      </w:r>
    </w:p>
    <w:p w:rsidR="00567BC9" w:rsidRDefault="00567BC9" w:rsidP="00567BC9">
      <w:pPr>
        <w:widowControl/>
        <w:suppressAutoHyphens/>
        <w:autoSpaceDE/>
        <w:adjustRightInd/>
        <w:rPr>
          <w:rFonts w:eastAsia="Times New Roman"/>
          <w:color w:val="000000" w:themeColor="text1"/>
          <w:kern w:val="2"/>
        </w:rPr>
      </w:pPr>
      <w:r>
        <w:rPr>
          <w:rFonts w:eastAsia="Times New Roman"/>
          <w:color w:val="000000" w:themeColor="text1"/>
        </w:rPr>
        <w:t>_______________________________________________________________________________________________________________</w:t>
      </w:r>
    </w:p>
    <w:p w:rsidR="00567BC9" w:rsidRDefault="00567BC9" w:rsidP="00567BC9">
      <w:pPr>
        <w:widowControl/>
        <w:suppressAutoHyphens/>
        <w:autoSpaceDE/>
        <w:adjustRightInd/>
        <w:rPr>
          <w:rFonts w:eastAsia="Times New Roman"/>
          <w:color w:val="000000" w:themeColor="text1"/>
          <w:kern w:val="2"/>
        </w:rPr>
      </w:pPr>
      <w:r>
        <w:rPr>
          <w:rFonts w:eastAsia="Times New Roman"/>
          <w:color w:val="000000" w:themeColor="text1"/>
          <w:kern w:val="2"/>
          <w:vertAlign w:val="superscript"/>
        </w:rPr>
        <w:t xml:space="preserve">(подпись)                                                                                             (инициалы, фамилия, должность уполномоченного должностного лица проверяемого лица) </w:t>
      </w:r>
    </w:p>
    <w:p w:rsidR="00567BC9" w:rsidRDefault="00567BC9" w:rsidP="00567BC9">
      <w:pPr>
        <w:widowControl/>
        <w:suppressAutoHyphens/>
        <w:autoSpaceDE/>
        <w:adjustRightInd/>
        <w:rPr>
          <w:rFonts w:eastAsia="Times New Roman"/>
          <w:color w:val="000000" w:themeColor="text1"/>
          <w:kern w:val="2"/>
        </w:rPr>
      </w:pPr>
      <w:r>
        <w:rPr>
          <w:rFonts w:eastAsia="Times New Roman"/>
          <w:color w:val="000000" w:themeColor="text1"/>
          <w:kern w:val="2"/>
        </w:rPr>
        <w:t xml:space="preserve">       _________20____г.</w:t>
      </w:r>
    </w:p>
    <w:p w:rsidR="00567BC9" w:rsidRDefault="00567BC9" w:rsidP="00567BC9">
      <w:pPr>
        <w:widowControl/>
        <w:suppressAutoHyphens/>
        <w:autoSpaceDE/>
        <w:adjustRightInd/>
        <w:rPr>
          <w:rFonts w:eastAsia="Times New Roman"/>
          <w:color w:val="FF0000"/>
          <w:kern w:val="2"/>
        </w:rPr>
      </w:pPr>
    </w:p>
    <w:p w:rsidR="00567BC9" w:rsidRDefault="00567BC9" w:rsidP="00567BC9">
      <w:pPr>
        <w:widowControl/>
        <w:suppressAutoHyphens/>
        <w:autoSpaceDE/>
        <w:adjustRightInd/>
        <w:jc w:val="right"/>
        <w:rPr>
          <w:rFonts w:eastAsia="Times New Roman"/>
          <w:color w:val="FF0000"/>
          <w:kern w:val="2"/>
        </w:rPr>
      </w:pPr>
    </w:p>
    <w:p w:rsidR="00567BC9" w:rsidRDefault="00567BC9" w:rsidP="00567BC9">
      <w:pPr>
        <w:widowControl/>
        <w:tabs>
          <w:tab w:val="left" w:pos="0"/>
        </w:tabs>
        <w:autoSpaceDE/>
        <w:adjustRightInd/>
        <w:ind w:right="-54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67BC9" w:rsidRDefault="00567BC9" w:rsidP="00567BC9">
      <w:pPr>
        <w:widowControl/>
        <w:tabs>
          <w:tab w:val="left" w:pos="5100"/>
        </w:tabs>
        <w:autoSpaceDE/>
        <w:adjustRightInd/>
        <w:rPr>
          <w:rFonts w:eastAsia="Times New Roman"/>
          <w:color w:val="FF0000"/>
          <w:sz w:val="20"/>
          <w:szCs w:val="20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p w:rsidR="00DA7E23" w:rsidRDefault="00DA7E23" w:rsidP="003203B1">
      <w:pPr>
        <w:widowControl/>
        <w:autoSpaceDE/>
        <w:adjustRightInd/>
        <w:rPr>
          <w:rFonts w:eastAsia="Times New Roman"/>
        </w:rPr>
      </w:pPr>
    </w:p>
    <w:sectPr w:rsidR="00DA7E23" w:rsidSect="00907ED6">
      <w:headerReference w:type="even" r:id="rId9"/>
      <w:headerReference w:type="first" r:id="rId10"/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98A" w:rsidRDefault="0005298A">
      <w:r>
        <w:separator/>
      </w:r>
    </w:p>
  </w:endnote>
  <w:endnote w:type="continuationSeparator" w:id="0">
    <w:p w:rsidR="0005298A" w:rsidRDefault="0005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98A" w:rsidRDefault="0005298A">
      <w:r>
        <w:separator/>
      </w:r>
    </w:p>
  </w:footnote>
  <w:footnote w:type="continuationSeparator" w:id="0">
    <w:p w:rsidR="0005298A" w:rsidRDefault="0005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2F" w:rsidRDefault="004D592F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2F" w:rsidRDefault="004D592F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8BE7251"/>
    <w:multiLevelType w:val="multilevel"/>
    <w:tmpl w:val="178A5FF2"/>
    <w:lvl w:ilvl="0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 w15:restartNumberingAfterBreak="0">
    <w:nsid w:val="19306E37"/>
    <w:multiLevelType w:val="hybridMultilevel"/>
    <w:tmpl w:val="EC44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007D"/>
    <w:multiLevelType w:val="hybridMultilevel"/>
    <w:tmpl w:val="6A1E79C0"/>
    <w:lvl w:ilvl="0" w:tplc="C4D4A5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294075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0D6110"/>
    <w:multiLevelType w:val="singleLevel"/>
    <w:tmpl w:val="9F68C71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0" w15:restartNumberingAfterBreak="0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2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5" w15:restartNumberingAfterBreak="0">
    <w:nsid w:val="416D37B2"/>
    <w:multiLevelType w:val="hybridMultilevel"/>
    <w:tmpl w:val="B6601550"/>
    <w:lvl w:ilvl="0" w:tplc="8AB25E78">
      <w:start w:val="1"/>
      <w:numFmt w:val="decimal"/>
      <w:lvlText w:val="%1)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7AC66C5"/>
    <w:multiLevelType w:val="hybridMultilevel"/>
    <w:tmpl w:val="A776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70376"/>
    <w:multiLevelType w:val="hybridMultilevel"/>
    <w:tmpl w:val="E3BEA4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7A74D3"/>
    <w:multiLevelType w:val="hybridMultilevel"/>
    <w:tmpl w:val="5C9C5B66"/>
    <w:lvl w:ilvl="0" w:tplc="F2AE9C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E51916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6635519A"/>
    <w:multiLevelType w:val="multilevel"/>
    <w:tmpl w:val="71183CC2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FAC6264"/>
    <w:multiLevelType w:val="hybridMultilevel"/>
    <w:tmpl w:val="5CD025AE"/>
    <w:lvl w:ilvl="0" w:tplc="46768978">
      <w:start w:val="1"/>
      <w:numFmt w:val="decimal"/>
      <w:lvlText w:val="%1."/>
      <w:lvlJc w:val="left"/>
      <w:pPr>
        <w:ind w:left="2388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55635EB"/>
    <w:multiLevelType w:val="hybridMultilevel"/>
    <w:tmpl w:val="96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E2156"/>
    <w:multiLevelType w:val="hybridMultilevel"/>
    <w:tmpl w:val="96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4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</w:num>
  <w:num w:numId="6">
    <w:abstractNumId w:val="19"/>
  </w:num>
  <w:num w:numId="7">
    <w:abstractNumId w:val="27"/>
  </w:num>
  <w:num w:numId="8">
    <w:abstractNumId w:val="28"/>
  </w:num>
  <w:num w:numId="9">
    <w:abstractNumId w:val="2"/>
  </w:num>
  <w:num w:numId="10">
    <w:abstractNumId w:val="4"/>
  </w:num>
  <w:num w:numId="11">
    <w:abstractNumId w:val="22"/>
  </w:num>
  <w:num w:numId="12">
    <w:abstractNumId w:val="26"/>
  </w:num>
  <w:num w:numId="13">
    <w:abstractNumId w:val="16"/>
  </w:num>
  <w:num w:numId="14">
    <w:abstractNumId w:val="11"/>
  </w:num>
  <w:num w:numId="15">
    <w:abstractNumId w:val="14"/>
  </w:num>
  <w:num w:numId="16">
    <w:abstractNumId w:val="17"/>
  </w:num>
  <w:num w:numId="17">
    <w:abstractNumId w:val="9"/>
  </w:num>
  <w:num w:numId="18">
    <w:abstractNumId w:val="12"/>
  </w:num>
  <w:num w:numId="19">
    <w:abstractNumId w:val="8"/>
  </w:num>
  <w:num w:numId="20">
    <w:abstractNumId w:val="1"/>
  </w:num>
  <w:num w:numId="21">
    <w:abstractNumId w:val="24"/>
  </w:num>
  <w:num w:numId="22">
    <w:abstractNumId w:val="18"/>
  </w:num>
  <w:num w:numId="23">
    <w:abstractNumId w:val="21"/>
  </w:num>
  <w:num w:numId="24">
    <w:abstractNumId w:val="0"/>
  </w:num>
  <w:num w:numId="25">
    <w:abstractNumId w:val="13"/>
  </w:num>
  <w:num w:numId="26">
    <w:abstractNumId w:val="25"/>
  </w:num>
  <w:num w:numId="27">
    <w:abstractNumId w:val="29"/>
  </w:num>
  <w:num w:numId="28">
    <w:abstractNumId w:val="5"/>
  </w:num>
  <w:num w:numId="29">
    <w:abstractNumId w:val="10"/>
  </w:num>
  <w:num w:numId="30">
    <w:abstractNumId w:val="15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58"/>
    <w:rsid w:val="000056C7"/>
    <w:rsid w:val="00023C04"/>
    <w:rsid w:val="00033139"/>
    <w:rsid w:val="000335BC"/>
    <w:rsid w:val="0005298A"/>
    <w:rsid w:val="000572AA"/>
    <w:rsid w:val="00067356"/>
    <w:rsid w:val="000765D3"/>
    <w:rsid w:val="000854DD"/>
    <w:rsid w:val="000A5276"/>
    <w:rsid w:val="000B20C6"/>
    <w:rsid w:val="000B5C11"/>
    <w:rsid w:val="000C2556"/>
    <w:rsid w:val="000C4173"/>
    <w:rsid w:val="000D6395"/>
    <w:rsid w:val="000E02CF"/>
    <w:rsid w:val="000E61E9"/>
    <w:rsid w:val="000F7452"/>
    <w:rsid w:val="00100F8D"/>
    <w:rsid w:val="001235BB"/>
    <w:rsid w:val="00141455"/>
    <w:rsid w:val="0014225F"/>
    <w:rsid w:val="00160273"/>
    <w:rsid w:val="00163AFC"/>
    <w:rsid w:val="00177AC4"/>
    <w:rsid w:val="00186FD7"/>
    <w:rsid w:val="00192A43"/>
    <w:rsid w:val="00194B8D"/>
    <w:rsid w:val="001A123B"/>
    <w:rsid w:val="001D3D2B"/>
    <w:rsid w:val="001E15E9"/>
    <w:rsid w:val="001E1C4E"/>
    <w:rsid w:val="001F156F"/>
    <w:rsid w:val="001F3546"/>
    <w:rsid w:val="00225884"/>
    <w:rsid w:val="00245A2E"/>
    <w:rsid w:val="0025714D"/>
    <w:rsid w:val="0026007B"/>
    <w:rsid w:val="00263519"/>
    <w:rsid w:val="00267E88"/>
    <w:rsid w:val="00284035"/>
    <w:rsid w:val="00297898"/>
    <w:rsid w:val="002B0245"/>
    <w:rsid w:val="002B5735"/>
    <w:rsid w:val="002C106D"/>
    <w:rsid w:val="002C6382"/>
    <w:rsid w:val="002E2B6C"/>
    <w:rsid w:val="002E7E68"/>
    <w:rsid w:val="002F36E2"/>
    <w:rsid w:val="002F4F4C"/>
    <w:rsid w:val="002F6195"/>
    <w:rsid w:val="00307E36"/>
    <w:rsid w:val="003203B1"/>
    <w:rsid w:val="003338FE"/>
    <w:rsid w:val="00351D59"/>
    <w:rsid w:val="0037205C"/>
    <w:rsid w:val="003A1DC7"/>
    <w:rsid w:val="004057C7"/>
    <w:rsid w:val="004318C5"/>
    <w:rsid w:val="00437558"/>
    <w:rsid w:val="00437970"/>
    <w:rsid w:val="004407AD"/>
    <w:rsid w:val="00445AC9"/>
    <w:rsid w:val="00457604"/>
    <w:rsid w:val="00467358"/>
    <w:rsid w:val="004A0725"/>
    <w:rsid w:val="004C30F1"/>
    <w:rsid w:val="004D279A"/>
    <w:rsid w:val="004D448B"/>
    <w:rsid w:val="004D592F"/>
    <w:rsid w:val="004E42CF"/>
    <w:rsid w:val="00513688"/>
    <w:rsid w:val="005250EA"/>
    <w:rsid w:val="00547530"/>
    <w:rsid w:val="00566371"/>
    <w:rsid w:val="00567BC9"/>
    <w:rsid w:val="00570EF0"/>
    <w:rsid w:val="00582EBC"/>
    <w:rsid w:val="005A4E8C"/>
    <w:rsid w:val="005C4B57"/>
    <w:rsid w:val="00602E4C"/>
    <w:rsid w:val="00614552"/>
    <w:rsid w:val="006154E6"/>
    <w:rsid w:val="00620B02"/>
    <w:rsid w:val="0062115F"/>
    <w:rsid w:val="00627668"/>
    <w:rsid w:val="00663FD8"/>
    <w:rsid w:val="00692C79"/>
    <w:rsid w:val="006944D1"/>
    <w:rsid w:val="00696BEB"/>
    <w:rsid w:val="006A0CAD"/>
    <w:rsid w:val="006A3337"/>
    <w:rsid w:val="006A3770"/>
    <w:rsid w:val="006A6F47"/>
    <w:rsid w:val="006B5491"/>
    <w:rsid w:val="006D547D"/>
    <w:rsid w:val="006E30CC"/>
    <w:rsid w:val="006E53E0"/>
    <w:rsid w:val="006E708B"/>
    <w:rsid w:val="006F20D4"/>
    <w:rsid w:val="00707369"/>
    <w:rsid w:val="007259D1"/>
    <w:rsid w:val="00727CA9"/>
    <w:rsid w:val="0073750D"/>
    <w:rsid w:val="00765E82"/>
    <w:rsid w:val="0078696F"/>
    <w:rsid w:val="00793C37"/>
    <w:rsid w:val="007C038F"/>
    <w:rsid w:val="007C2ABF"/>
    <w:rsid w:val="007D5A35"/>
    <w:rsid w:val="007E3E75"/>
    <w:rsid w:val="007E5EFF"/>
    <w:rsid w:val="0080012F"/>
    <w:rsid w:val="008219EA"/>
    <w:rsid w:val="008418B8"/>
    <w:rsid w:val="008459A7"/>
    <w:rsid w:val="00852B24"/>
    <w:rsid w:val="00883A70"/>
    <w:rsid w:val="00886BEB"/>
    <w:rsid w:val="008C03B2"/>
    <w:rsid w:val="008D0FA4"/>
    <w:rsid w:val="008D126D"/>
    <w:rsid w:val="008D2C0B"/>
    <w:rsid w:val="008E3BEA"/>
    <w:rsid w:val="00907ED6"/>
    <w:rsid w:val="00926E86"/>
    <w:rsid w:val="00965683"/>
    <w:rsid w:val="00966AFF"/>
    <w:rsid w:val="00992C4F"/>
    <w:rsid w:val="00993029"/>
    <w:rsid w:val="009A5EC2"/>
    <w:rsid w:val="009C665B"/>
    <w:rsid w:val="009D7D39"/>
    <w:rsid w:val="009E155A"/>
    <w:rsid w:val="009F05D5"/>
    <w:rsid w:val="009F40E7"/>
    <w:rsid w:val="009F5598"/>
    <w:rsid w:val="00A05505"/>
    <w:rsid w:val="00A20C84"/>
    <w:rsid w:val="00A30B0B"/>
    <w:rsid w:val="00A4337B"/>
    <w:rsid w:val="00A568E4"/>
    <w:rsid w:val="00A648A0"/>
    <w:rsid w:val="00A67F52"/>
    <w:rsid w:val="00A729C8"/>
    <w:rsid w:val="00AA4177"/>
    <w:rsid w:val="00AC0309"/>
    <w:rsid w:val="00AC7391"/>
    <w:rsid w:val="00AC79DC"/>
    <w:rsid w:val="00AE4B69"/>
    <w:rsid w:val="00B014D0"/>
    <w:rsid w:val="00B174C4"/>
    <w:rsid w:val="00B54F5E"/>
    <w:rsid w:val="00B6549C"/>
    <w:rsid w:val="00B66E20"/>
    <w:rsid w:val="00B75718"/>
    <w:rsid w:val="00BA6943"/>
    <w:rsid w:val="00BB33BC"/>
    <w:rsid w:val="00BC1880"/>
    <w:rsid w:val="00BD5FF6"/>
    <w:rsid w:val="00BE5440"/>
    <w:rsid w:val="00BE695B"/>
    <w:rsid w:val="00BF0456"/>
    <w:rsid w:val="00BF6E2A"/>
    <w:rsid w:val="00C21775"/>
    <w:rsid w:val="00CA5984"/>
    <w:rsid w:val="00D0153D"/>
    <w:rsid w:val="00D10C76"/>
    <w:rsid w:val="00D21F6E"/>
    <w:rsid w:val="00D326EB"/>
    <w:rsid w:val="00D56E2B"/>
    <w:rsid w:val="00D620AF"/>
    <w:rsid w:val="00D71FC6"/>
    <w:rsid w:val="00D867BD"/>
    <w:rsid w:val="00DA7244"/>
    <w:rsid w:val="00DA7E23"/>
    <w:rsid w:val="00DC14EB"/>
    <w:rsid w:val="00DC2981"/>
    <w:rsid w:val="00DC404E"/>
    <w:rsid w:val="00DC5A39"/>
    <w:rsid w:val="00DE13F8"/>
    <w:rsid w:val="00DF2543"/>
    <w:rsid w:val="00E01A33"/>
    <w:rsid w:val="00E14087"/>
    <w:rsid w:val="00E22F1F"/>
    <w:rsid w:val="00E24FBA"/>
    <w:rsid w:val="00E342A9"/>
    <w:rsid w:val="00E46B52"/>
    <w:rsid w:val="00E67769"/>
    <w:rsid w:val="00E67BB5"/>
    <w:rsid w:val="00E724C5"/>
    <w:rsid w:val="00E73270"/>
    <w:rsid w:val="00E75EDD"/>
    <w:rsid w:val="00E9535F"/>
    <w:rsid w:val="00EA14B3"/>
    <w:rsid w:val="00EB2D76"/>
    <w:rsid w:val="00EE766D"/>
    <w:rsid w:val="00F03790"/>
    <w:rsid w:val="00F1717C"/>
    <w:rsid w:val="00F26157"/>
    <w:rsid w:val="00F421CB"/>
    <w:rsid w:val="00F477EC"/>
    <w:rsid w:val="00F61813"/>
    <w:rsid w:val="00F70E0D"/>
    <w:rsid w:val="00F73652"/>
    <w:rsid w:val="00F75BDA"/>
    <w:rsid w:val="00F808BC"/>
    <w:rsid w:val="00F96158"/>
    <w:rsid w:val="00FB3557"/>
    <w:rsid w:val="00FC0DD5"/>
    <w:rsid w:val="00FE4DC4"/>
    <w:rsid w:val="00FF023D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11695-204D-4762-BF67-A2891F91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A123B"/>
    <w:pPr>
      <w:adjustRightInd/>
      <w:spacing w:before="85"/>
      <w:ind w:left="357"/>
      <w:outlineLvl w:val="0"/>
    </w:pPr>
    <w:rPr>
      <w:rFonts w:eastAsia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1A123B"/>
    <w:pPr>
      <w:adjustRightInd/>
      <w:spacing w:before="89"/>
      <w:ind w:right="461"/>
      <w:jc w:val="center"/>
      <w:outlineLvl w:val="1"/>
    </w:pPr>
    <w:rPr>
      <w:rFonts w:eastAsia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1A123B"/>
    <w:pPr>
      <w:adjustRightInd/>
      <w:ind w:left="533" w:firstLine="708"/>
      <w:outlineLvl w:val="2"/>
    </w:pPr>
    <w:rPr>
      <w:rFonts w:eastAsia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1A123B"/>
    <w:pPr>
      <w:adjustRightInd/>
      <w:spacing w:before="88"/>
      <w:ind w:left="533" w:firstLine="708"/>
      <w:jc w:val="both"/>
      <w:outlineLvl w:val="3"/>
    </w:pPr>
    <w:rPr>
      <w:rFonts w:eastAsia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E5440"/>
    <w:pPr>
      <w:spacing w:line="394" w:lineRule="exact"/>
      <w:jc w:val="center"/>
    </w:pPr>
  </w:style>
  <w:style w:type="paragraph" w:customStyle="1" w:styleId="Style2">
    <w:name w:val="Style2"/>
    <w:basedOn w:val="a"/>
    <w:uiPriority w:val="99"/>
    <w:rsid w:val="00BE5440"/>
  </w:style>
  <w:style w:type="paragraph" w:customStyle="1" w:styleId="Style3">
    <w:name w:val="Style3"/>
    <w:basedOn w:val="a"/>
    <w:uiPriority w:val="99"/>
    <w:rsid w:val="00BE5440"/>
  </w:style>
  <w:style w:type="paragraph" w:customStyle="1" w:styleId="Style4">
    <w:name w:val="Style4"/>
    <w:basedOn w:val="a"/>
    <w:uiPriority w:val="99"/>
    <w:rsid w:val="00BE5440"/>
    <w:pPr>
      <w:spacing w:line="398" w:lineRule="exact"/>
      <w:jc w:val="center"/>
    </w:pPr>
  </w:style>
  <w:style w:type="paragraph" w:customStyle="1" w:styleId="Style5">
    <w:name w:val="Style5"/>
    <w:basedOn w:val="a"/>
    <w:uiPriority w:val="99"/>
    <w:rsid w:val="00BE5440"/>
    <w:pPr>
      <w:spacing w:line="385" w:lineRule="exact"/>
      <w:ind w:firstLine="754"/>
      <w:jc w:val="both"/>
    </w:pPr>
  </w:style>
  <w:style w:type="paragraph" w:customStyle="1" w:styleId="Style6">
    <w:name w:val="Style6"/>
    <w:basedOn w:val="a"/>
    <w:uiPriority w:val="99"/>
    <w:rsid w:val="00BE5440"/>
    <w:pPr>
      <w:spacing w:line="389" w:lineRule="exact"/>
      <w:ind w:firstLine="730"/>
      <w:jc w:val="both"/>
    </w:pPr>
  </w:style>
  <w:style w:type="character" w:customStyle="1" w:styleId="FontStyle17">
    <w:name w:val="Font Style17"/>
    <w:basedOn w:val="a0"/>
    <w:uiPriority w:val="99"/>
    <w:rsid w:val="00BE5440"/>
    <w:rPr>
      <w:rFonts w:ascii="Times New Roman" w:hAnsi="Times New Roman" w:cs="Times New Roman"/>
      <w:sz w:val="32"/>
      <w:szCs w:val="32"/>
    </w:rPr>
  </w:style>
  <w:style w:type="character" w:customStyle="1" w:styleId="FontStyle18">
    <w:name w:val="Font Style18"/>
    <w:basedOn w:val="a0"/>
    <w:uiPriority w:val="99"/>
    <w:rsid w:val="00BE5440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9">
    <w:name w:val="Font Style19"/>
    <w:basedOn w:val="a0"/>
    <w:uiPriority w:val="99"/>
    <w:rsid w:val="00BE5440"/>
    <w:rPr>
      <w:rFonts w:ascii="Corbel" w:hAnsi="Corbel" w:cs="Corbel"/>
      <w:sz w:val="18"/>
      <w:szCs w:val="18"/>
    </w:rPr>
  </w:style>
  <w:style w:type="character" w:customStyle="1" w:styleId="FontStyle26">
    <w:name w:val="Font Style26"/>
    <w:basedOn w:val="a0"/>
    <w:uiPriority w:val="99"/>
    <w:rsid w:val="00BE5440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BF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9789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rsid w:val="00297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0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B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A729C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29C8"/>
    <w:pPr>
      <w:shd w:val="clear" w:color="auto" w:fill="FFFFFF"/>
      <w:autoSpaceDE/>
      <w:autoSpaceDN/>
      <w:adjustRightInd/>
      <w:spacing w:before="420" w:after="120" w:line="371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B7571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379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7970"/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4177"/>
  </w:style>
  <w:style w:type="paragraph" w:customStyle="1" w:styleId="ConsPlusTitlePage">
    <w:name w:val="ConsPlusTitlePage"/>
    <w:rsid w:val="00AA4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A4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A4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4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AA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A4177"/>
    <w:rPr>
      <w:color w:val="0000FF"/>
      <w:u w:val="single"/>
    </w:rPr>
  </w:style>
  <w:style w:type="paragraph" w:customStyle="1" w:styleId="TableContents">
    <w:name w:val="Table Contents"/>
    <w:basedOn w:val="a"/>
    <w:qFormat/>
    <w:rsid w:val="00AA4177"/>
    <w:pPr>
      <w:widowControl/>
      <w:suppressLineNumbers/>
      <w:autoSpaceDE/>
      <w:autoSpaceDN/>
      <w:adjustRightInd/>
      <w:spacing w:after="160" w:line="259" w:lineRule="auto"/>
    </w:pPr>
    <w:rPr>
      <w:rFonts w:ascii="Calibri" w:eastAsia="Calibri" w:hAnsi="Calibri" w:cs="DejaVu Sans"/>
      <w:sz w:val="22"/>
      <w:szCs w:val="22"/>
      <w:lang w:eastAsia="en-US"/>
    </w:rPr>
  </w:style>
  <w:style w:type="paragraph" w:customStyle="1" w:styleId="newncpi0">
    <w:name w:val="newncpi0"/>
    <w:basedOn w:val="a"/>
    <w:rsid w:val="00AA4177"/>
    <w:pPr>
      <w:widowControl/>
      <w:suppressAutoHyphens/>
      <w:autoSpaceDE/>
      <w:autoSpaceDN/>
      <w:adjustRightInd/>
      <w:jc w:val="both"/>
    </w:pPr>
    <w:rPr>
      <w:rFonts w:eastAsia="Times New Roman"/>
      <w:kern w:val="2"/>
    </w:rPr>
  </w:style>
  <w:style w:type="character" w:customStyle="1" w:styleId="10">
    <w:name w:val="Заголовок 1 Знак"/>
    <w:basedOn w:val="a0"/>
    <w:link w:val="1"/>
    <w:uiPriority w:val="1"/>
    <w:rsid w:val="001A123B"/>
    <w:rPr>
      <w:rFonts w:ascii="Times New Roman" w:eastAsia="Times New Roman" w:hAnsi="Times New Roman" w:cs="Times New Roman"/>
      <w:sz w:val="36"/>
      <w:szCs w:val="36"/>
      <w:lang w:val="x-none" w:eastAsia="x-none" w:bidi="ru-RU"/>
    </w:rPr>
  </w:style>
  <w:style w:type="character" w:customStyle="1" w:styleId="20">
    <w:name w:val="Заголовок 2 Знак"/>
    <w:basedOn w:val="a0"/>
    <w:link w:val="2"/>
    <w:uiPriority w:val="1"/>
    <w:rsid w:val="001A123B"/>
    <w:rPr>
      <w:rFonts w:ascii="Times New Roman" w:eastAsia="Times New Roman" w:hAnsi="Times New Roman" w:cs="Times New Roman"/>
      <w:b/>
      <w:bCs/>
      <w:sz w:val="28"/>
      <w:szCs w:val="28"/>
      <w:lang w:val="x-none" w:eastAsia="x-none" w:bidi="ru-RU"/>
    </w:rPr>
  </w:style>
  <w:style w:type="character" w:customStyle="1" w:styleId="30">
    <w:name w:val="Заголовок 3 Знак"/>
    <w:basedOn w:val="a0"/>
    <w:link w:val="3"/>
    <w:uiPriority w:val="1"/>
    <w:rsid w:val="001A123B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character" w:customStyle="1" w:styleId="40">
    <w:name w:val="Заголовок 4 Знак"/>
    <w:basedOn w:val="a0"/>
    <w:link w:val="4"/>
    <w:uiPriority w:val="1"/>
    <w:rsid w:val="001A123B"/>
    <w:rPr>
      <w:rFonts w:ascii="Times New Roman" w:eastAsia="Times New Roman" w:hAnsi="Times New Roman" w:cs="Times New Roman"/>
      <w:b/>
      <w:bCs/>
      <w:i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1A12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A12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qFormat/>
    <w:rsid w:val="001A123B"/>
    <w:pPr>
      <w:adjustRightInd/>
      <w:ind w:left="533" w:firstLine="708"/>
      <w:jc w:val="both"/>
    </w:pPr>
    <w:rPr>
      <w:rFonts w:eastAsia="Times New Roman"/>
      <w:sz w:val="26"/>
      <w:szCs w:val="26"/>
      <w:lang w:val="x-none" w:eastAsia="x-none" w:bidi="ru-RU"/>
    </w:rPr>
  </w:style>
  <w:style w:type="character" w:customStyle="1" w:styleId="ae">
    <w:name w:val="Основной текст Знак"/>
    <w:basedOn w:val="a0"/>
    <w:link w:val="ad"/>
    <w:rsid w:val="001A123B"/>
    <w:rPr>
      <w:rFonts w:ascii="Times New Roman" w:eastAsia="Times New Roman" w:hAnsi="Times New Roman" w:cs="Times New Roman"/>
      <w:sz w:val="26"/>
      <w:szCs w:val="26"/>
      <w:lang w:val="x-none" w:eastAsia="x-none" w:bidi="ru-RU"/>
    </w:rPr>
  </w:style>
  <w:style w:type="paragraph" w:customStyle="1" w:styleId="TableParagraph">
    <w:name w:val="Table Paragraph"/>
    <w:basedOn w:val="a"/>
    <w:uiPriority w:val="1"/>
    <w:qFormat/>
    <w:rsid w:val="001A123B"/>
    <w:pPr>
      <w:adjustRightInd/>
    </w:pPr>
    <w:rPr>
      <w:rFonts w:eastAsia="Times New Roman"/>
      <w:sz w:val="22"/>
      <w:szCs w:val="22"/>
      <w:lang w:bidi="ru-RU"/>
    </w:rPr>
  </w:style>
  <w:style w:type="character" w:styleId="af">
    <w:name w:val="annotation reference"/>
    <w:uiPriority w:val="99"/>
    <w:semiHidden/>
    <w:unhideWhenUsed/>
    <w:rsid w:val="001A123B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1A123B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1A123B"/>
    <w:rPr>
      <w:rFonts w:ascii="Calibri" w:eastAsia="Calibri" w:hAnsi="Calibri" w:cs="Times New Roman"/>
      <w:sz w:val="20"/>
      <w:szCs w:val="20"/>
      <w:lang w:val="x-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A12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A123B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1A12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A12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4">
    <w:name w:val="Strong"/>
    <w:uiPriority w:val="22"/>
    <w:qFormat/>
    <w:rsid w:val="001A123B"/>
    <w:rPr>
      <w:b/>
      <w:bCs/>
    </w:rPr>
  </w:style>
  <w:style w:type="paragraph" w:customStyle="1" w:styleId="ConsPlusCell">
    <w:name w:val="ConsPlusCell"/>
    <w:uiPriority w:val="99"/>
    <w:rsid w:val="001A1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1A123B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A123B"/>
    <w:rPr>
      <w:rFonts w:ascii="Calibri" w:eastAsia="Calibri" w:hAnsi="Calibri" w:cs="Times New Roman"/>
    </w:rPr>
  </w:style>
  <w:style w:type="character" w:customStyle="1" w:styleId="FontStyle14">
    <w:name w:val="Font Style14"/>
    <w:rsid w:val="001A123B"/>
    <w:rPr>
      <w:rFonts w:ascii="Times New Roman" w:hAnsi="Times New Roman" w:cs="Times New Roman"/>
      <w:sz w:val="26"/>
      <w:szCs w:val="26"/>
    </w:rPr>
  </w:style>
  <w:style w:type="character" w:styleId="af7">
    <w:name w:val="FollowedHyperlink"/>
    <w:basedOn w:val="a0"/>
    <w:uiPriority w:val="99"/>
    <w:semiHidden/>
    <w:unhideWhenUsed/>
    <w:rsid w:val="0014225F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14225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09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958CA-88BC-452C-8AA9-BDC9ABD4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5785</Words>
  <Characters>32975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Юлия</dc:creator>
  <cp:keywords/>
  <dc:description/>
  <cp:lastModifiedBy>RePack by Diakov</cp:lastModifiedBy>
  <cp:revision>3</cp:revision>
  <cp:lastPrinted>2022-08-16T12:00:00Z</cp:lastPrinted>
  <dcterms:created xsi:type="dcterms:W3CDTF">2022-11-15T12:55:00Z</dcterms:created>
  <dcterms:modified xsi:type="dcterms:W3CDTF">2022-11-15T12:55:00Z</dcterms:modified>
</cp:coreProperties>
</file>