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1" w:rsidRDefault="00592B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2B41" w:rsidRDefault="00592B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2B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2B41" w:rsidRDefault="00592B41">
            <w:pPr>
              <w:pStyle w:val="ConsPlusNormal"/>
            </w:pPr>
            <w:r>
              <w:t>24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2B41" w:rsidRDefault="00592B41">
            <w:pPr>
              <w:pStyle w:val="ConsPlusNormal"/>
              <w:jc w:val="right"/>
            </w:pPr>
            <w:r>
              <w:t>N 174/2010-ОЗ</w:t>
            </w:r>
          </w:p>
        </w:tc>
      </w:tr>
    </w:tbl>
    <w:p w:rsidR="00592B41" w:rsidRDefault="00592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Normal"/>
        <w:jc w:val="right"/>
      </w:pPr>
      <w:r>
        <w:t>Принят</w:t>
      </w:r>
    </w:p>
    <w:p w:rsidR="00592B41" w:rsidRDefault="00592B41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592B41" w:rsidRDefault="00592B41">
      <w:pPr>
        <w:pStyle w:val="ConsPlusNormal"/>
        <w:jc w:val="right"/>
      </w:pPr>
      <w:r>
        <w:t>Московской областной Думы</w:t>
      </w:r>
    </w:p>
    <w:p w:rsidR="00592B41" w:rsidRDefault="00592B41">
      <w:pPr>
        <w:pStyle w:val="ConsPlusNormal"/>
        <w:jc w:val="right"/>
      </w:pPr>
      <w:r>
        <w:t>от 16 декабря 2010 г. N 13/139-П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Title"/>
        <w:jc w:val="center"/>
      </w:pPr>
      <w:r>
        <w:t>ЗАКОН</w:t>
      </w:r>
    </w:p>
    <w:p w:rsidR="00592B41" w:rsidRDefault="00592B41">
      <w:pPr>
        <w:pStyle w:val="ConsPlusTitle"/>
        <w:jc w:val="center"/>
      </w:pPr>
      <w:r>
        <w:t>МОСКОВСКОЙ ОБЛАСТИ</w:t>
      </w:r>
    </w:p>
    <w:p w:rsidR="00592B41" w:rsidRDefault="00592B41">
      <w:pPr>
        <w:pStyle w:val="ConsPlusTitle"/>
        <w:jc w:val="center"/>
      </w:pPr>
    </w:p>
    <w:p w:rsidR="00592B41" w:rsidRDefault="00592B41">
      <w:pPr>
        <w:pStyle w:val="ConsPlusTitle"/>
        <w:jc w:val="center"/>
      </w:pPr>
      <w:bookmarkStart w:id="0" w:name="_GoBack"/>
      <w:r>
        <w:t>О ГОСУДАРСТВЕННОМ РЕГУЛИРОВАНИИ ТОРГОВОЙ ДЕЯТЕЛЬНОСТИ</w:t>
      </w:r>
    </w:p>
    <w:p w:rsidR="00592B41" w:rsidRDefault="00592B41">
      <w:pPr>
        <w:pStyle w:val="ConsPlusTitle"/>
        <w:jc w:val="center"/>
      </w:pPr>
      <w:r>
        <w:t>В МОСКОВСКОЙ ОБЛАСТИ</w:t>
      </w:r>
    </w:p>
    <w:p w:rsidR="00592B41" w:rsidRDefault="00592B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0"/>
          <w:p w:rsidR="00592B41" w:rsidRDefault="00592B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B41" w:rsidRDefault="00592B4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Московской области</w:t>
            </w:r>
          </w:p>
          <w:p w:rsidR="00592B41" w:rsidRDefault="00592B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09.06.2011 </w:t>
            </w:r>
            <w:hyperlink r:id="rId6" w:history="1">
              <w:r>
                <w:rPr>
                  <w:color w:val="0000FF"/>
                </w:rPr>
                <w:t>N 81/2011-ОЗ</w:t>
              </w:r>
            </w:hyperlink>
            <w:r>
              <w:rPr>
                <w:color w:val="392C69"/>
              </w:rPr>
              <w:t xml:space="preserve">, от 27.07.2013 </w:t>
            </w:r>
            <w:hyperlink r:id="rId7" w:history="1">
              <w:r>
                <w:rPr>
                  <w:color w:val="0000FF"/>
                </w:rPr>
                <w:t>N 103/2013-ОЗ</w:t>
              </w:r>
            </w:hyperlink>
            <w:r>
              <w:rPr>
                <w:color w:val="392C69"/>
              </w:rPr>
              <w:t>,</w:t>
            </w:r>
          </w:p>
          <w:p w:rsidR="00592B41" w:rsidRDefault="00592B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8" w:history="1">
              <w:r>
                <w:rPr>
                  <w:color w:val="0000FF"/>
                </w:rPr>
                <w:t>N 204/2018-ОЗ</w:t>
              </w:r>
            </w:hyperlink>
            <w:r>
              <w:rPr>
                <w:color w:val="392C69"/>
              </w:rPr>
              <w:t xml:space="preserve">, от 20.03.2020 </w:t>
            </w:r>
            <w:hyperlink r:id="rId9" w:history="1">
              <w:r>
                <w:rPr>
                  <w:color w:val="0000FF"/>
                </w:rPr>
                <w:t>N 29/2020-ОЗ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B41" w:rsidRDefault="00592B41">
      <w:pPr>
        <w:pStyle w:val="ConsPlusNormal"/>
        <w:jc w:val="both"/>
      </w:pPr>
    </w:p>
    <w:p w:rsidR="00592B41" w:rsidRDefault="00592B4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регулирует отношения,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области, и направлен на решение задач социально-экономического развития Московской области.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Title"/>
        <w:ind w:firstLine="540"/>
        <w:jc w:val="both"/>
        <w:outlineLvl w:val="0"/>
      </w:pPr>
      <w:r>
        <w:t>Статья 2. Полномочия Московской областной Думы в области государственного регулирования торговой деятельности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Normal"/>
        <w:ind w:firstLine="540"/>
        <w:jc w:val="both"/>
      </w:pPr>
      <w:r>
        <w:t>К полномочиям Московской областной Думы в области государственного регулирования торговой деятельности относятся: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1) принятие законов Московской области в области государственного регулирования торговой деятельности;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2) утверждение в составе бюджета Московской области расходов на реализацию мероприятий, содействующих развитию торговой деятельности, а также на реализацию программ развития торговли в Московской области;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3) участие в осуществлении контроля за соблюдением законов Московской области в области государственного регулирования торговой деятельности;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4) осуществление иных полномочий в соответствии с федеральным законодательством и законодательством Московской области в области государственного регулирования торговой деятельности.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Title"/>
        <w:ind w:firstLine="540"/>
        <w:jc w:val="both"/>
        <w:outlineLvl w:val="0"/>
      </w:pPr>
      <w:r>
        <w:t>Статья 3. Полномочия Правительства Московской области в области государственного регулирования торговой деятельности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Normal"/>
        <w:ind w:firstLine="540"/>
        <w:jc w:val="both"/>
      </w:pPr>
      <w:r>
        <w:lastRenderedPageBreak/>
        <w:t>К полномочиям Правительства Московской области в области государственного регулирования торговой деятельности относятся: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1) обеспечение проведения государственной политики в области торговой деятельности на территории Московской области;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2) принятие нормативных правовых актов Московской области в области государственного регулирования торговой деятельности;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3) утверждение мероприятий, содействующих развитию торговой деятельности в Московской области;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4) утверждение нормативов минимальной обеспеченности населения площадью торговых объектов для Московской области, в том числе для городских округов Московской области;</w:t>
      </w:r>
    </w:p>
    <w:p w:rsidR="00592B41" w:rsidRDefault="00592B4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Московской области от 20.03.2020 N 29/2020-ОЗ)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5) установление порядка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власти;</w:t>
      </w:r>
    </w:p>
    <w:p w:rsidR="00592B41" w:rsidRDefault="00592B4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Московской области от 09.06.2011 N 81/2011-ОЗ)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6) установление требований к организации продажи товаров (выполнения работ, оказания услуг) на ярмарках с учетом требований, установленных федеральным законодательством;</w:t>
      </w:r>
    </w:p>
    <w:p w:rsidR="00592B41" w:rsidRDefault="00592B4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от 09.06.2011 N 81/2011-ОЗ)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7) принятие решения о разработке программ развития торговли в Московской области и их утверждение;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8) определение центрального исполнительного органа государственной власти Московской области, уполномоченного осуществлять государственное регулирование торговой деятельности в Московской области (далее - центральный исполнительный орган государственной власти Московской области в области государственного регулирования торговой деятельности);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9) иные полномочия в соответствии с федеральным законодательством и законодательством Московской области в области государственного регулирования торговой деятельности.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Title"/>
        <w:ind w:firstLine="540"/>
        <w:jc w:val="both"/>
        <w:outlineLvl w:val="0"/>
      </w:pPr>
      <w:r>
        <w:t>Статья 4. Полномочия центрального исполнительного органа государственной власти Московской области в области государственного регулирования торговой деятельности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Normal"/>
        <w:ind w:firstLine="540"/>
        <w:jc w:val="both"/>
      </w:pPr>
      <w:r>
        <w:t>К полномочиям центрального исполнительного органа государственной власти Московской области в области государственного регулирования торговой деятельности относятся: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1) реализация государственной политики в области торговой деятельности на территории Московской области в пределах своей компетенции;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2) установление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в муниципальных образованиях Московской области;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3) разработка и реализация программ развития торговли в Московской области;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4) разработка и реализация мероприятий, содействующих развитию торговой деятельности в Московской области;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5) разработка нормативов минимальной обеспеченности населения площадью торговых объектов для Московской области, в том числе для городских округов Московской области;</w:t>
      </w:r>
    </w:p>
    <w:p w:rsidR="00592B41" w:rsidRDefault="00592B41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Московской области от 20.03.2020 N 29/2020-ОЗ)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6) проведение мониторинга состояния рынка товаров и услуг, входящих в потребительскую корзину;</w:t>
      </w:r>
    </w:p>
    <w:p w:rsidR="00592B41" w:rsidRDefault="00592B4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Московской области от 09.06.2011 N 81/2011-ОЗ)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 xml:space="preserve">7) размещение в информационно-телекоммуникационной сети Интернет сведений о схемах размещения нестационарных торговых объектов, а также информации, определенной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8) формирование и ведение торгового реестра Московской области;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9) иные полномочия в соответствии с федеральным законодательством и законодательством Московской области в области государственного регулирования торговой деятельности.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Title"/>
        <w:ind w:firstLine="540"/>
        <w:jc w:val="both"/>
        <w:outlineLvl w:val="0"/>
      </w:pPr>
      <w:r>
        <w:t>Статья 5. Программы развития торговли в Московской области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Normal"/>
        <w:ind w:firstLine="540"/>
        <w:jc w:val="both"/>
      </w:pPr>
      <w:r>
        <w:t>1. Программы развития торговли в Московской области разрабатываются в виде государственных программ Московской области и утверждаются Правительством Московской области.</w:t>
      </w:r>
    </w:p>
    <w:p w:rsidR="00592B41" w:rsidRDefault="00592B4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27.07.2013 N 103/2013-ОЗ)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2. Разработка, формирование и реализация программ развития торговли в Московской области осуществляются в соответствии с Порядком разработки и реализации государственных программ Московской области, утвержденным Правительством Московской области.</w:t>
      </w:r>
    </w:p>
    <w:p w:rsidR="00592B41" w:rsidRDefault="00592B41">
      <w:pPr>
        <w:pStyle w:val="ConsPlusNormal"/>
        <w:jc w:val="both"/>
      </w:pPr>
      <w:r>
        <w:t xml:space="preserve">(в ред. законов Московской области от 27.07.2013 </w:t>
      </w:r>
      <w:hyperlink r:id="rId18" w:history="1">
        <w:r>
          <w:rPr>
            <w:color w:val="0000FF"/>
          </w:rPr>
          <w:t>N 103/2013-ОЗ</w:t>
        </w:r>
      </w:hyperlink>
      <w:r>
        <w:t xml:space="preserve">, от 27.11.2018 </w:t>
      </w:r>
      <w:hyperlink r:id="rId19" w:history="1">
        <w:r>
          <w:rPr>
            <w:color w:val="0000FF"/>
          </w:rPr>
          <w:t>N 204/2018-ОЗ</w:t>
        </w:r>
      </w:hyperlink>
      <w:r>
        <w:t>)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Title"/>
        <w:ind w:firstLine="540"/>
        <w:jc w:val="both"/>
        <w:outlineLvl w:val="0"/>
      </w:pPr>
      <w:r>
        <w:t>Статья 6. Торговый реестр Московской области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Normal"/>
        <w:ind w:firstLine="540"/>
        <w:jc w:val="both"/>
      </w:pPr>
      <w:r>
        <w:t>1. Торговый реестр Московской области формируется в соответствии с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формой торгового реестра и порядком его формирования.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2. Торговый реестр Московской области включает в себя сведения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и о состоянии торговли на территории Московской области.</w:t>
      </w:r>
    </w:p>
    <w:p w:rsidR="00592B41" w:rsidRDefault="00592B41">
      <w:pPr>
        <w:pStyle w:val="ConsPlusNormal"/>
        <w:spacing w:before="220"/>
        <w:ind w:firstLine="540"/>
        <w:jc w:val="both"/>
      </w:pPr>
      <w:r>
        <w:t>3. Центральный исполнительный орган государственной власти Московской области в области государственного регулирования торговой деятельности ежеквартально не позднее двадцатого числа месяца, следующего за отчетным кварталом, представляет обобщенные сведения, содержащиеся в торговом реестре Московской области,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592B41" w:rsidRDefault="00592B4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Московской области от 27.11.2018 N 204/2018-ОЗ)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Normal"/>
        <w:ind w:firstLine="540"/>
        <w:jc w:val="both"/>
      </w:pPr>
      <w:r>
        <w:t>Настоящий Закон вступает в силу на следующий день после его официального опубликования.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Normal"/>
        <w:jc w:val="right"/>
      </w:pPr>
      <w:r>
        <w:lastRenderedPageBreak/>
        <w:t>Губернатор Московской области</w:t>
      </w:r>
    </w:p>
    <w:p w:rsidR="00592B41" w:rsidRDefault="00592B41">
      <w:pPr>
        <w:pStyle w:val="ConsPlusNormal"/>
        <w:jc w:val="right"/>
      </w:pPr>
      <w:r>
        <w:t>Б.В. Громов</w:t>
      </w:r>
    </w:p>
    <w:p w:rsidR="00592B41" w:rsidRDefault="00592B41">
      <w:pPr>
        <w:pStyle w:val="ConsPlusNormal"/>
      </w:pPr>
      <w:r>
        <w:t>24 декабря 2010 года</w:t>
      </w:r>
    </w:p>
    <w:p w:rsidR="00592B41" w:rsidRDefault="00592B41">
      <w:pPr>
        <w:pStyle w:val="ConsPlusNormal"/>
        <w:spacing w:before="220"/>
      </w:pPr>
      <w:r>
        <w:t>N 174/2010-ОЗ</w:t>
      </w: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Normal"/>
        <w:jc w:val="both"/>
      </w:pPr>
    </w:p>
    <w:p w:rsidR="00592B41" w:rsidRDefault="00592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0B8" w:rsidRDefault="006240B8"/>
    <w:sectPr w:rsidR="006240B8" w:rsidSect="001B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1"/>
    <w:rsid w:val="00592B41"/>
    <w:rsid w:val="006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D963-D5DD-4E2D-ABB9-61403053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E3631B7BA9823CC423CAB90727ED31D59160D9D9E043E088F8E031B3A2DA9B5FD9687F3C80A612A3E3338CCA92D885EBCAA4D1A98671k366H" TargetMode="External"/><Relationship Id="rId13" Type="http://schemas.openxmlformats.org/officeDocument/2006/relationships/hyperlink" Target="consultantplus://offline/ref=5CDCE3631B7BA9823CC423CAB90727ED32D19D61D9DEE043E088F8E031B3A2DA9B5FD9687F3C80A715A3E3338CCA92D885EBCAA4D1A98671k366H" TargetMode="External"/><Relationship Id="rId18" Type="http://schemas.openxmlformats.org/officeDocument/2006/relationships/hyperlink" Target="consultantplus://offline/ref=5CDCE3631B7BA9823CC423CAB90727ED31D49A65DEDBE043E088F8E031B3A2DA9B5FD9687F3C80A11CA3E3338CCA92D885EBCAA4D1A98671k366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CDCE3631B7BA9823CC423CAB90727ED31D49A65DEDBE043E088F8E031B3A2DA9B5FD9687F3C80A11DA3E3338CCA92D885EBCAA4D1A98671k366H" TargetMode="External"/><Relationship Id="rId12" Type="http://schemas.openxmlformats.org/officeDocument/2006/relationships/hyperlink" Target="consultantplus://offline/ref=5CDCE3631B7BA9823CC423CAB90727ED32D19D61D9DEE043E088F8E031B3A2DA9B5FD9687F3C80A61CA3E3338CCA92D885EBCAA4D1A98671k366H" TargetMode="External"/><Relationship Id="rId17" Type="http://schemas.openxmlformats.org/officeDocument/2006/relationships/hyperlink" Target="consultantplus://offline/ref=5CDCE3631B7BA9823CC423CAB90727ED31D49A65DEDBE043E088F8E031B3A2DA9B5FD9687F3C80A11CA3E3338CCA92D885EBCAA4D1A98671k36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DCE3631B7BA9823CC422C4AC0727ED30D59A6BDBD8E043E088F8E031B3A2DA895F81647E3C9EA613B6B562CAk96EH" TargetMode="External"/><Relationship Id="rId20" Type="http://schemas.openxmlformats.org/officeDocument/2006/relationships/hyperlink" Target="consultantplus://offline/ref=5CDCE3631B7BA9823CC423CAB90727ED31D59160D9D9E043E088F8E031B3A2DA9B5FD9687F3C80A61CA3E3338CCA92D885EBCAA4D1A98671k36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CE3631B7BA9823CC423CAB90727ED32D19D61D9DEE043E088F8E031B3A2DA9B5FD9687F3C80A612A3E3338CCA92D885EBCAA4D1A98671k366H" TargetMode="External"/><Relationship Id="rId11" Type="http://schemas.openxmlformats.org/officeDocument/2006/relationships/hyperlink" Target="consultantplus://offline/ref=5CDCE3631B7BA9823CC423CAB90727ED30D2916BDDD9E043E088F8E031B3A2DA9B5FD9687F3C80A61DA3E3338CCA92D885EBCAA4D1A98671k366H" TargetMode="External"/><Relationship Id="rId5" Type="http://schemas.openxmlformats.org/officeDocument/2006/relationships/hyperlink" Target="consultantplus://offline/ref=5CDCE3631B7BA9823CC423CAB90727ED32D09060DBDEE043E088F8E031B3A2DA895F81647E3C9EA613B6B562CAk96EH" TargetMode="External"/><Relationship Id="rId15" Type="http://schemas.openxmlformats.org/officeDocument/2006/relationships/hyperlink" Target="consultantplus://offline/ref=5CDCE3631B7BA9823CC423CAB90727ED32D19D61D9DEE043E088F8E031B3A2DA9B5FD9687F3C80A714A3E3338CCA92D885EBCAA4D1A98671k366H" TargetMode="External"/><Relationship Id="rId10" Type="http://schemas.openxmlformats.org/officeDocument/2006/relationships/hyperlink" Target="consultantplus://offline/ref=5CDCE3631B7BA9823CC422C4AC0727ED30D59A6BDBD8E043E088F8E031B3A2DA895F81647E3C9EA613B6B562CAk96EH" TargetMode="External"/><Relationship Id="rId19" Type="http://schemas.openxmlformats.org/officeDocument/2006/relationships/hyperlink" Target="consultantplus://offline/ref=5CDCE3631B7BA9823CC423CAB90727ED31D59160D9D9E043E088F8E031B3A2DA9B5FD9687F3C80A61DA3E3338CCA92D885EBCAA4D1A98671k36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DCE3631B7BA9823CC423CAB90727ED30D2916BDDD9E043E088F8E031B3A2DA9B5FD9687F3C80A612A3E3338CCA92D885EBCAA4D1A98671k366H" TargetMode="External"/><Relationship Id="rId14" Type="http://schemas.openxmlformats.org/officeDocument/2006/relationships/hyperlink" Target="consultantplus://offline/ref=5CDCE3631B7BA9823CC423CAB90727ED30D2916BDDD9E043E088F8E031B3A2DA9B5FD9687F3C80A61CA3E3338CCA92D885EBCAA4D1A98671k36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2021-06-10T07:58:00Z</dcterms:created>
  <dcterms:modified xsi:type="dcterms:W3CDTF">2021-06-10T07:59:00Z</dcterms:modified>
</cp:coreProperties>
</file>