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F4" w:rsidRDefault="000C0AF4" w:rsidP="000C0AF4">
      <w:pPr>
        <w:spacing w:after="0" w:line="360" w:lineRule="auto"/>
        <w:jc w:val="center"/>
        <w:rPr>
          <w:rFonts w:ascii="Times New Roman" w:eastAsia="Calibri" w:hAnsi="Times New Roman" w:cs="Times New Roman"/>
          <w:b/>
          <w:sz w:val="28"/>
          <w:szCs w:val="28"/>
        </w:rPr>
      </w:pPr>
    </w:p>
    <w:p w:rsidR="009A67D8" w:rsidRDefault="009A67D8" w:rsidP="009A67D8">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9A67D8" w:rsidRDefault="00C340ED" w:rsidP="000C0AF4">
      <w:pPr>
        <w:spacing w:after="0" w:line="360" w:lineRule="auto"/>
        <w:jc w:val="center"/>
        <w:rPr>
          <w:rFonts w:ascii="Times New Roman" w:eastAsia="Calibri" w:hAnsi="Times New Roman" w:cs="Times New Roman"/>
          <w:b/>
          <w:sz w:val="28"/>
          <w:szCs w:val="28"/>
        </w:rPr>
      </w:pPr>
      <w:r w:rsidRPr="00C340ED">
        <w:rPr>
          <w:rFonts w:ascii="Times New Roman" w:eastAsia="Calibri" w:hAnsi="Times New Roman" w:cs="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C340ED">
        <w:rPr>
          <w:rFonts w:ascii="Times New Roman" w:eastAsia="Calibri" w:hAnsi="Times New Roman" w:cs="Times New Roman"/>
          <w:sz w:val="24"/>
          <w:szCs w:val="24"/>
        </w:rPr>
        <w:t>Минрегиона</w:t>
      </w:r>
      <w:proofErr w:type="spellEnd"/>
      <w:r w:rsidRPr="00C340ED">
        <w:rPr>
          <w:rFonts w:ascii="Times New Roman" w:eastAsia="Calibri" w:hAnsi="Times New Roman" w:cs="Times New Roman"/>
          <w:sz w:val="24"/>
          <w:szCs w:val="24"/>
        </w:rPr>
        <w:t xml:space="preserve"> России от 27 декабря 2011 г. № 605</w:t>
      </w:r>
    </w:p>
    <w:p w:rsidR="00C340ED" w:rsidRDefault="00EC6312" w:rsidP="00EC6312">
      <w:pPr>
        <w:tabs>
          <w:tab w:val="left" w:pos="255"/>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p>
    <w:p w:rsidR="00C340ED" w:rsidRDefault="00253DBE" w:rsidP="000C0AF4">
      <w:pPr>
        <w:spacing w:after="0" w:line="360" w:lineRule="auto"/>
        <w:jc w:val="center"/>
        <w:rPr>
          <w:rFonts w:ascii="Times New Roman" w:eastAsia="Calibri" w:hAnsi="Times New Roman" w:cs="Times New Roman"/>
          <w:b/>
          <w:sz w:val="28"/>
          <w:szCs w:val="28"/>
        </w:rPr>
      </w:pPr>
      <w:r w:rsidRPr="00F30A86">
        <w:rPr>
          <w:rFonts w:ascii="Times New Roman" w:eastAsia="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w:t>
      </w:r>
      <w:proofErr w:type="gramStart"/>
      <w:r w:rsidRPr="00F30A86">
        <w:rPr>
          <w:rFonts w:ascii="Times New Roman" w:eastAsia="Times New Roman" w:hAnsi="Times New Roman"/>
          <w:sz w:val="24"/>
          <w:szCs w:val="24"/>
          <w:lang w:eastAsia="ru-RU"/>
        </w:rPr>
        <w:t>утвержденный</w:t>
      </w:r>
      <w:proofErr w:type="gramEnd"/>
      <w:r w:rsidRPr="00F30A86">
        <w:rPr>
          <w:rFonts w:ascii="Times New Roman" w:eastAsia="Times New Roman" w:hAnsi="Times New Roman"/>
          <w:sz w:val="24"/>
          <w:szCs w:val="24"/>
          <w:lang w:eastAsia="ru-RU"/>
        </w:rPr>
        <w:t xml:space="preserve"> Приказом Госстроя от 27.12.2012 N 119/ГС</w:t>
      </w:r>
      <w:bookmarkStart w:id="0" w:name="_GoBack"/>
      <w:bookmarkEnd w:id="0"/>
    </w:p>
    <w:p w:rsidR="00C340ED" w:rsidRDefault="00C340ED" w:rsidP="000C0AF4">
      <w:pPr>
        <w:spacing w:after="0" w:line="360" w:lineRule="auto"/>
        <w:jc w:val="center"/>
        <w:rPr>
          <w:rFonts w:ascii="Times New Roman" w:eastAsia="Calibri" w:hAnsi="Times New Roman" w:cs="Times New Roman"/>
          <w:b/>
          <w:sz w:val="28"/>
          <w:szCs w:val="28"/>
        </w:rPr>
      </w:pPr>
    </w:p>
    <w:p w:rsidR="000C0AF4" w:rsidRPr="000C0AF4" w:rsidRDefault="000C0AF4" w:rsidP="000C0AF4">
      <w:pPr>
        <w:spacing w:after="0" w:line="360" w:lineRule="auto"/>
        <w:jc w:val="center"/>
        <w:rPr>
          <w:rFonts w:ascii="Times New Roman" w:eastAsia="Calibri" w:hAnsi="Times New Roman" w:cs="Times New Roman"/>
          <w:b/>
          <w:sz w:val="28"/>
          <w:szCs w:val="28"/>
        </w:rPr>
      </w:pPr>
      <w:r w:rsidRPr="000C0AF4">
        <w:rPr>
          <w:rFonts w:ascii="Times New Roman" w:eastAsia="Calibri" w:hAnsi="Times New Roman" w:cs="Times New Roman"/>
          <w:b/>
          <w:sz w:val="28"/>
          <w:szCs w:val="28"/>
        </w:rPr>
        <w:t>Обеспечение доступности для инвалидов жилых помещений и жилищно-коммунальных услуг</w:t>
      </w:r>
    </w:p>
    <w:p w:rsidR="000C0AF4" w:rsidRPr="000C0AF4" w:rsidRDefault="000C0AF4" w:rsidP="000C0AF4">
      <w:pPr>
        <w:spacing w:after="0" w:line="360" w:lineRule="auto"/>
        <w:jc w:val="center"/>
        <w:rPr>
          <w:rFonts w:ascii="Times New Roman" w:eastAsia="Calibri" w:hAnsi="Times New Roman" w:cs="Times New Roman"/>
          <w:b/>
          <w:sz w:val="28"/>
          <w:szCs w:val="28"/>
        </w:rPr>
      </w:pPr>
    </w:p>
    <w:p w:rsidR="000C0AF4" w:rsidRPr="000C0AF4" w:rsidRDefault="000C0AF4" w:rsidP="000C0AF4">
      <w:pPr>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В соответствии с нормативными правовыми актами Российской Федерации</w:t>
      </w:r>
      <w:r w:rsidRPr="000C0AF4">
        <w:rPr>
          <w:rFonts w:ascii="Times New Roman" w:eastAsia="Calibri" w:hAnsi="Times New Roman" w:cs="Times New Roman"/>
          <w:sz w:val="28"/>
          <w:szCs w:val="28"/>
          <w:vertAlign w:val="superscript"/>
        </w:rPr>
        <w:footnoteReference w:id="1"/>
      </w:r>
      <w:r w:rsidRPr="000C0AF4">
        <w:rPr>
          <w:rFonts w:ascii="Times New Roman" w:eastAsia="Calibri" w:hAnsi="Times New Roman" w:cs="Times New Roman"/>
          <w:sz w:val="28"/>
          <w:szCs w:val="28"/>
        </w:rPr>
        <w:t xml:space="preserve"> в целях обеспечения доступности для инвалидов жилых помещений и жилищно-коммунальных услуг необходимо принять следующие меры.</w:t>
      </w:r>
    </w:p>
    <w:p w:rsidR="000C0AF4" w:rsidRPr="000C0AF4" w:rsidRDefault="000C0AF4" w:rsidP="000C0AF4">
      <w:pPr>
        <w:spacing w:after="0" w:line="360" w:lineRule="auto"/>
        <w:ind w:firstLine="540"/>
        <w:jc w:val="both"/>
        <w:rPr>
          <w:rFonts w:ascii="Times New Roman" w:eastAsia="Calibri" w:hAnsi="Times New Roman" w:cs="Times New Roman"/>
          <w:b/>
          <w:sz w:val="28"/>
          <w:szCs w:val="28"/>
        </w:rPr>
      </w:pPr>
      <w:r w:rsidRPr="000C0AF4">
        <w:rPr>
          <w:rFonts w:ascii="Times New Roman" w:eastAsia="Calibri" w:hAnsi="Times New Roman" w:cs="Times New Roman"/>
          <w:b/>
          <w:sz w:val="28"/>
          <w:szCs w:val="28"/>
        </w:rPr>
        <w:t>1. Обеспечение доступности жилых помещений.</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Calibri" w:hAnsi="Times New Roman" w:cs="Times New Roman"/>
          <w:sz w:val="28"/>
          <w:szCs w:val="28"/>
        </w:rPr>
        <w:t xml:space="preserve">А. Адаптировать </w:t>
      </w:r>
      <w:r w:rsidRPr="000C0AF4">
        <w:rPr>
          <w:rFonts w:ascii="Times New Roman" w:eastAsia="Calibri" w:hAnsi="Times New Roman" w:cs="Times New Roman"/>
          <w:i/>
          <w:sz w:val="28"/>
          <w:szCs w:val="28"/>
        </w:rPr>
        <w:t xml:space="preserve">придомовую территорию </w:t>
      </w:r>
      <w:r w:rsidRPr="000C0AF4">
        <w:rPr>
          <w:rFonts w:ascii="Times New Roman" w:eastAsia="Calibri" w:hAnsi="Times New Roman" w:cs="Times New Roman"/>
          <w:sz w:val="28"/>
          <w:szCs w:val="28"/>
        </w:rPr>
        <w:t xml:space="preserve">многоквартирных домов, в которых проживают инвалиды, обеспечив </w:t>
      </w:r>
      <w:r w:rsidRPr="000C0AF4">
        <w:rPr>
          <w:rFonts w:ascii="Times New Roman" w:eastAsia="Times New Roman" w:hAnsi="Times New Roman" w:cs="Times New Roman"/>
          <w:sz w:val="28"/>
          <w:szCs w:val="28"/>
          <w:lang w:eastAsia="ru-RU"/>
        </w:rPr>
        <w:t>доступность (по габаритам, уклонам и информационному сопровождению и оборудованию) следующих площадок и зон:</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Times New Roman" w:hAnsi="Times New Roman" w:cs="Times New Roman"/>
          <w:sz w:val="28"/>
          <w:szCs w:val="28"/>
          <w:lang w:eastAsia="ru-RU"/>
        </w:rPr>
        <w:t xml:space="preserve"> - площадок перед главным (или выделенным для инвалидов) входом, в том числе в нежилые помещения, расположенные на придомовой территории; </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Times New Roman" w:hAnsi="Times New Roman" w:cs="Times New Roman"/>
          <w:sz w:val="28"/>
          <w:szCs w:val="28"/>
          <w:lang w:eastAsia="ru-RU"/>
        </w:rPr>
        <w:lastRenderedPageBreak/>
        <w:t xml:space="preserve">- специализированных автостоянок для личного автотранспорта инвалидов; </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Times New Roman" w:hAnsi="Times New Roman" w:cs="Times New Roman"/>
          <w:sz w:val="28"/>
          <w:szCs w:val="28"/>
          <w:lang w:eastAsia="ru-RU"/>
        </w:rPr>
        <w:t xml:space="preserve">- мест кратковременной стоянки автотранспорта (вблизи зоны входа); </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Times New Roman" w:hAnsi="Times New Roman" w:cs="Times New Roman"/>
          <w:sz w:val="28"/>
          <w:szCs w:val="28"/>
          <w:lang w:eastAsia="ru-RU"/>
        </w:rPr>
        <w:t xml:space="preserve">- хозяйственных площадок (для размещения мусоросборников и др.); </w:t>
      </w:r>
    </w:p>
    <w:p w:rsidR="000C0AF4" w:rsidRPr="000C0AF4" w:rsidRDefault="000C0AF4" w:rsidP="000C0AF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0C0AF4">
        <w:rPr>
          <w:rFonts w:ascii="Times New Roman" w:eastAsia="Times New Roman" w:hAnsi="Times New Roman" w:cs="Times New Roman"/>
          <w:sz w:val="28"/>
          <w:szCs w:val="28"/>
          <w:lang w:eastAsia="ru-RU"/>
        </w:rPr>
        <w:t xml:space="preserve">- площадок для отдыха взрослого населения; </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Times New Roman" w:hAnsi="Times New Roman" w:cs="Times New Roman"/>
          <w:sz w:val="28"/>
          <w:szCs w:val="28"/>
          <w:lang w:eastAsia="ru-RU"/>
        </w:rPr>
        <w:t>- площадок для игр детей, площадок для занятий физкультурой, площадок для выгула собак, в том числе собак-поводырей.</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Б. </w:t>
      </w:r>
      <w:r w:rsidRPr="000C0AF4">
        <w:rPr>
          <w:rFonts w:ascii="Times New Roman" w:eastAsia="Times New Roman" w:hAnsi="Times New Roman" w:cs="Times New Roman"/>
          <w:sz w:val="28"/>
          <w:szCs w:val="28"/>
          <w:lang w:eastAsia="ru-RU"/>
        </w:rPr>
        <w:t xml:space="preserve">На открытых автостоянках на придомовой территории для машин инвалидов резервировать зоны, а в гаражных комплексах - предусматривать места с учетом требований </w:t>
      </w:r>
      <w:hyperlink r:id="rId8" w:history="1">
        <w:r w:rsidRPr="000C0AF4">
          <w:rPr>
            <w:rFonts w:ascii="Times New Roman" w:eastAsia="Times New Roman" w:hAnsi="Times New Roman" w:cs="Times New Roman"/>
            <w:sz w:val="28"/>
            <w:szCs w:val="28"/>
            <w:lang w:eastAsia="ru-RU"/>
          </w:rPr>
          <w:t>СП 59.13330</w:t>
        </w:r>
      </w:hyperlink>
      <w:r w:rsidRPr="000C0AF4">
        <w:rPr>
          <w:rFonts w:ascii="Times New Roman" w:eastAsia="Times New Roman" w:hAnsi="Times New Roman" w:cs="Times New Roman"/>
          <w:sz w:val="28"/>
          <w:szCs w:val="28"/>
          <w:lang w:eastAsia="ru-RU"/>
        </w:rPr>
        <w:t>.</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В. </w:t>
      </w:r>
      <w:r w:rsidRPr="000C0AF4">
        <w:rPr>
          <w:rFonts w:ascii="Times New Roman" w:eastAsia="Times New Roman" w:hAnsi="Times New Roman" w:cs="Times New Roman"/>
          <w:sz w:val="28"/>
          <w:szCs w:val="28"/>
          <w:lang w:eastAsia="ru-RU"/>
        </w:rPr>
        <w:t xml:space="preserve">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9" w:history="1">
        <w:r w:rsidRPr="000C0AF4">
          <w:rPr>
            <w:rFonts w:ascii="Times New Roman" w:eastAsia="Calibri" w:hAnsi="Times New Roman" w:cs="Times New Roman"/>
            <w:sz w:val="28"/>
            <w:szCs w:val="28"/>
          </w:rPr>
          <w:t>СП 59.13330.2012</w:t>
        </w:r>
      </w:hyperlink>
      <w:r w:rsidRPr="000C0AF4">
        <w:rPr>
          <w:rFonts w:ascii="Times New Roman" w:eastAsia="Calibri" w:hAnsi="Times New Roman" w:cs="Times New Roman"/>
          <w:sz w:val="28"/>
          <w:szCs w:val="28"/>
        </w:rPr>
        <w:t xml:space="preserve"> "СНиП 35-01-2001 Доступность зданий и сооружений для маломобильных групп населения"</w:t>
      </w:r>
    </w:p>
    <w:p w:rsidR="000C0AF4" w:rsidRPr="000C0AF4" w:rsidRDefault="000C0AF4" w:rsidP="000C0AF4">
      <w:pPr>
        <w:rPr>
          <w:rFonts w:ascii="Calibri" w:eastAsia="Calibri" w:hAnsi="Calibri" w:cs="Times New Roman"/>
          <w:lang w:val="en-US"/>
        </w:rPr>
      </w:pPr>
      <w:r>
        <w:rPr>
          <w:rFonts w:ascii="Calibri" w:eastAsia="Calibri" w:hAnsi="Calibri" w:cs="Times New Roman"/>
          <w:noProof/>
          <w:lang w:eastAsia="ru-RU"/>
        </w:rPr>
        <w:lastRenderedPageBreak/>
        <w:drawing>
          <wp:inline distT="0" distB="0" distL="0" distR="0">
            <wp:extent cx="5934075" cy="475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752975"/>
                    </a:xfrm>
                    <a:prstGeom prst="rect">
                      <a:avLst/>
                    </a:prstGeom>
                    <a:noFill/>
                    <a:ln>
                      <a:noFill/>
                    </a:ln>
                  </pic:spPr>
                </pic:pic>
              </a:graphicData>
            </a:graphic>
          </wp:inline>
        </w:drawing>
      </w:r>
    </w:p>
    <w:p w:rsidR="000C0AF4" w:rsidRPr="000C0AF4" w:rsidRDefault="000C0AF4" w:rsidP="000C0AF4">
      <w:pPr>
        <w:spacing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С конструкцией подъемного устройства для инвалидов в колясках на уровень первого этажа, разработанного Белорусской республиканской ассоциацией инвалидов-колясочников, можно ознакомиться на сайте организации </w:t>
      </w:r>
      <w:hyperlink r:id="rId11" w:history="1">
        <w:r w:rsidRPr="000C0AF4">
          <w:rPr>
            <w:rFonts w:ascii="Times New Roman" w:eastAsia="Calibri" w:hAnsi="Times New Roman" w:cs="Times New Roman"/>
            <w:color w:val="0000FF"/>
            <w:sz w:val="28"/>
            <w:szCs w:val="28"/>
            <w:u w:val="single"/>
            <w:lang w:val="en-US"/>
          </w:rPr>
          <w:t>www</w:t>
        </w:r>
        <w:r w:rsidRPr="000C0AF4">
          <w:rPr>
            <w:rFonts w:ascii="Times New Roman" w:eastAsia="Calibri" w:hAnsi="Times New Roman" w:cs="Times New Roman"/>
            <w:color w:val="0000FF"/>
            <w:sz w:val="28"/>
            <w:szCs w:val="28"/>
            <w:u w:val="single"/>
          </w:rPr>
          <w:t>.</w:t>
        </w:r>
        <w:r w:rsidRPr="000C0AF4">
          <w:rPr>
            <w:rFonts w:ascii="Times New Roman" w:eastAsia="Calibri" w:hAnsi="Times New Roman" w:cs="Times New Roman"/>
            <w:color w:val="0000FF"/>
            <w:sz w:val="28"/>
            <w:szCs w:val="28"/>
            <w:u w:val="single"/>
            <w:lang w:val="en-US"/>
          </w:rPr>
          <w:t>help</w:t>
        </w:r>
        <w:r w:rsidRPr="000C0AF4">
          <w:rPr>
            <w:rFonts w:ascii="Times New Roman" w:eastAsia="Calibri" w:hAnsi="Times New Roman" w:cs="Times New Roman"/>
            <w:color w:val="0000FF"/>
            <w:sz w:val="28"/>
            <w:szCs w:val="28"/>
            <w:u w:val="single"/>
          </w:rPr>
          <w:t>.</w:t>
        </w:r>
        <w:proofErr w:type="spellStart"/>
        <w:r w:rsidRPr="000C0AF4">
          <w:rPr>
            <w:rFonts w:ascii="Times New Roman" w:eastAsia="Calibri" w:hAnsi="Times New Roman" w:cs="Times New Roman"/>
            <w:color w:val="0000FF"/>
            <w:sz w:val="28"/>
            <w:szCs w:val="28"/>
            <w:u w:val="single"/>
            <w:lang w:val="en-US"/>
          </w:rPr>
          <w:t>raik</w:t>
        </w:r>
        <w:proofErr w:type="spellEnd"/>
        <w:r w:rsidRPr="000C0AF4">
          <w:rPr>
            <w:rFonts w:ascii="Times New Roman" w:eastAsia="Calibri" w:hAnsi="Times New Roman" w:cs="Times New Roman"/>
            <w:color w:val="0000FF"/>
            <w:sz w:val="28"/>
            <w:szCs w:val="28"/>
            <w:u w:val="single"/>
          </w:rPr>
          <w:t>.</w:t>
        </w:r>
        <w:r w:rsidRPr="000C0AF4">
          <w:rPr>
            <w:rFonts w:ascii="Times New Roman" w:eastAsia="Calibri" w:hAnsi="Times New Roman" w:cs="Times New Roman"/>
            <w:color w:val="0000FF"/>
            <w:sz w:val="28"/>
            <w:szCs w:val="28"/>
            <w:u w:val="single"/>
            <w:lang w:val="en-US"/>
          </w:rPr>
          <w:t>by</w:t>
        </w:r>
      </w:hyperlink>
      <w:r w:rsidRPr="000C0AF4">
        <w:rPr>
          <w:rFonts w:ascii="Times New Roman" w:eastAsia="Calibri" w:hAnsi="Times New Roman" w:cs="Times New Roman"/>
          <w:sz w:val="28"/>
          <w:szCs w:val="28"/>
        </w:rPr>
        <w:t>. Стоимость подъемника значительно меньше существующих аналогов.</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p>
    <w:p w:rsidR="000C0AF4" w:rsidRPr="000C0AF4" w:rsidRDefault="000C0AF4" w:rsidP="000C0AF4">
      <w:pPr>
        <w:rPr>
          <w:rFonts w:ascii="Calibri" w:eastAsia="Calibri" w:hAnsi="Calibri" w:cs="Times New Roman"/>
        </w:rPr>
      </w:pPr>
      <w:r>
        <w:rPr>
          <w:rFonts w:ascii="Arial" w:eastAsia="Calibri" w:hAnsi="Arial" w:cs="Arial"/>
          <w:noProof/>
          <w:lang w:eastAsia="ru-RU"/>
        </w:rPr>
        <w:drawing>
          <wp:anchor distT="0" distB="0" distL="114300" distR="114300" simplePos="0" relativeHeight="251659264" behindDoc="0" locked="0" layoutInCell="1" allowOverlap="1">
            <wp:simplePos x="0" y="0"/>
            <wp:positionH relativeFrom="column">
              <wp:posOffset>725170</wp:posOffset>
            </wp:positionH>
            <wp:positionV relativeFrom="paragraph">
              <wp:posOffset>0</wp:posOffset>
            </wp:positionV>
            <wp:extent cx="4456430" cy="2764790"/>
            <wp:effectExtent l="0" t="0" r="1270" b="0"/>
            <wp:wrapSquare wrapText="bothSides"/>
            <wp:docPr id="2" name="Рисунок 2" descr="http://inmsk.ru/images/36641/06/366410697.jpg?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nmsk.ru/images/36641/06/366410697.jpg?989"/>
                    <pic:cNvPicPr>
                      <a:picLocks noChangeAspect="1" noChangeArrowheads="1"/>
                    </pic:cNvPicPr>
                  </pic:nvPicPr>
                  <pic:blipFill>
                    <a:blip r:embed="rId12">
                      <a:extLst>
                        <a:ext uri="{28A0092B-C50C-407E-A947-70E740481C1C}">
                          <a14:useLocalDpi xmlns:a14="http://schemas.microsoft.com/office/drawing/2010/main" val="0"/>
                        </a:ext>
                      </a:extLst>
                    </a:blip>
                    <a:srcRect t="8923"/>
                    <a:stretch>
                      <a:fillRect/>
                    </a:stretch>
                  </pic:blipFill>
                  <pic:spPr bwMode="auto">
                    <a:xfrm>
                      <a:off x="0" y="0"/>
                      <a:ext cx="4456430" cy="276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AF4" w:rsidRPr="000C0AF4" w:rsidRDefault="000C0AF4" w:rsidP="000C0AF4">
      <w:pPr>
        <w:spacing w:line="360" w:lineRule="auto"/>
        <w:ind w:firstLine="708"/>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lastRenderedPageBreak/>
        <w:t xml:space="preserve">Оборудование подъездов жилых домов подъемниками для инвалидов в Москве </w:t>
      </w:r>
      <w:hyperlink r:id="rId13" w:history="1">
        <w:r w:rsidRPr="000C0AF4">
          <w:rPr>
            <w:rFonts w:ascii="Times New Roman" w:eastAsia="Calibri" w:hAnsi="Times New Roman" w:cs="Times New Roman"/>
            <w:color w:val="0000FF"/>
            <w:sz w:val="28"/>
            <w:szCs w:val="28"/>
            <w:u w:val="single"/>
          </w:rPr>
          <w:t>http://inmsk.ru/news_citylife/20130710/366410821.html</w:t>
        </w:r>
      </w:hyperlink>
      <w:r w:rsidRPr="000C0AF4">
        <w:rPr>
          <w:rFonts w:ascii="Times New Roman" w:eastAsia="Calibri" w:hAnsi="Times New Roman" w:cs="Times New Roman"/>
          <w:sz w:val="28"/>
          <w:szCs w:val="28"/>
        </w:rPr>
        <w:t xml:space="preserve"> </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Г. </w:t>
      </w:r>
      <w:r w:rsidRPr="000C0AF4">
        <w:rPr>
          <w:rFonts w:ascii="Times New Roman" w:eastAsia="Times New Roman" w:hAnsi="Times New Roman" w:cs="Times New Roman"/>
          <w:sz w:val="28"/>
          <w:szCs w:val="28"/>
          <w:lang w:eastAsia="ru-RU"/>
        </w:rPr>
        <w:t xml:space="preserve">Тамбуры, включая входные двери, проектируются согласно требованиям </w:t>
      </w:r>
      <w:hyperlink r:id="rId14" w:history="1">
        <w:r w:rsidRPr="000C0AF4">
          <w:rPr>
            <w:rFonts w:ascii="Times New Roman" w:eastAsia="Calibri" w:hAnsi="Times New Roman" w:cs="Times New Roman"/>
            <w:sz w:val="28"/>
            <w:szCs w:val="28"/>
          </w:rPr>
          <w:t>СП 59.13330.2012</w:t>
        </w:r>
      </w:hyperlink>
      <w:r w:rsidRPr="000C0AF4">
        <w:rPr>
          <w:rFonts w:ascii="Times New Roman" w:eastAsia="Calibri" w:hAnsi="Times New Roman" w:cs="Times New Roman"/>
          <w:sz w:val="28"/>
          <w:szCs w:val="28"/>
        </w:rPr>
        <w:t xml:space="preserve"> "СНиП 35-01-2001 Доступность зданий и сооружений для маломобильных групп населения"</w:t>
      </w:r>
      <w:r w:rsidRPr="000C0AF4">
        <w:rPr>
          <w:rFonts w:ascii="Times New Roman" w:eastAsia="Times New Roman" w:hAnsi="Times New Roman" w:cs="Times New Roman"/>
          <w:sz w:val="28"/>
          <w:szCs w:val="28"/>
          <w:lang w:eastAsia="ru-RU"/>
        </w:rPr>
        <w:t xml:space="preserve"> и с учетом положений </w:t>
      </w:r>
      <w:hyperlink r:id="rId15" w:history="1">
        <w:r w:rsidRPr="000C0AF4">
          <w:rPr>
            <w:rFonts w:ascii="Times New Roman" w:eastAsia="Calibri" w:hAnsi="Times New Roman" w:cs="Times New Roman"/>
            <w:sz w:val="28"/>
            <w:szCs w:val="28"/>
          </w:rPr>
          <w:t>СП 136.13330.2012</w:t>
        </w:r>
      </w:hyperlink>
      <w:r w:rsidRPr="000C0AF4">
        <w:rPr>
          <w:rFonts w:ascii="Times New Roman" w:eastAsia="Calibri"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r w:rsidRPr="000C0AF4">
        <w:rPr>
          <w:rFonts w:ascii="Times New Roman" w:eastAsia="Times New Roman" w:hAnsi="Times New Roman" w:cs="Times New Roman"/>
          <w:sz w:val="28"/>
          <w:szCs w:val="28"/>
          <w:lang w:eastAsia="ru-RU"/>
        </w:rPr>
        <w:t>.</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Д. </w:t>
      </w:r>
      <w:r w:rsidRPr="000C0AF4">
        <w:rPr>
          <w:rFonts w:ascii="Times New Roman" w:eastAsia="Times New Roman" w:hAnsi="Times New Roman" w:cs="Times New Roman"/>
          <w:sz w:val="28"/>
          <w:szCs w:val="28"/>
          <w:lang w:eastAsia="ru-RU"/>
        </w:rPr>
        <w:t xml:space="preserve">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 Ширину путей движения внутри других зданий принимать согласно </w:t>
      </w:r>
      <w:hyperlink r:id="rId16" w:history="1">
        <w:r w:rsidRPr="000C0AF4">
          <w:rPr>
            <w:rFonts w:ascii="Times New Roman" w:eastAsia="Calibri" w:hAnsi="Times New Roman" w:cs="Times New Roman"/>
            <w:sz w:val="28"/>
            <w:szCs w:val="28"/>
          </w:rPr>
          <w:t>СП 59.13330.2012</w:t>
        </w:r>
      </w:hyperlink>
      <w:r w:rsidRPr="000C0AF4">
        <w:rPr>
          <w:rFonts w:ascii="Times New Roman" w:eastAsia="Calibri" w:hAnsi="Times New Roman" w:cs="Times New Roman"/>
          <w:sz w:val="28"/>
          <w:szCs w:val="28"/>
        </w:rPr>
        <w:t xml:space="preserve"> "СНиП 35-01-2001 Доступность зданий и сооружений для маломобильных групп населения"</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color w:val="000000"/>
          <w:sz w:val="28"/>
          <w:szCs w:val="28"/>
        </w:rPr>
      </w:pPr>
      <w:r w:rsidRPr="000C0AF4">
        <w:rPr>
          <w:rFonts w:ascii="Times New Roman" w:eastAsia="Calibri" w:hAnsi="Times New Roman" w:cs="Times New Roman"/>
          <w:color w:val="000000"/>
          <w:sz w:val="28"/>
          <w:szCs w:val="28"/>
        </w:rPr>
        <w:t>Более подробно обеспечение доступности для инвалидов жилых помещений регулируется Сводом правил «Жилая среда с планировочными элементами, доступными инвалидам. Правила проектирования»,</w:t>
      </w:r>
      <w:r w:rsidRPr="000C0AF4">
        <w:rPr>
          <w:rFonts w:ascii="Times New Roman" w:eastAsia="Calibri" w:hAnsi="Times New Roman" w:cs="Times New Roman"/>
          <w:sz w:val="28"/>
          <w:szCs w:val="28"/>
          <w:vertAlign w:val="superscript"/>
        </w:rPr>
        <w:footnoteReference w:id="2"/>
      </w:r>
      <w:r w:rsidRPr="000C0AF4">
        <w:rPr>
          <w:rFonts w:ascii="Times New Roman" w:eastAsia="Calibri" w:hAnsi="Times New Roman" w:cs="Times New Roman"/>
          <w:color w:val="000000"/>
          <w:sz w:val="28"/>
          <w:szCs w:val="28"/>
        </w:rPr>
        <w:t xml:space="preserve"> извлечения из которого приведены в Сборнике нормативно-правовых актов.</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b/>
          <w:sz w:val="28"/>
          <w:szCs w:val="28"/>
        </w:rPr>
      </w:pP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b/>
          <w:sz w:val="28"/>
          <w:szCs w:val="28"/>
        </w:rPr>
      </w:pP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b/>
          <w:sz w:val="28"/>
          <w:szCs w:val="28"/>
        </w:rPr>
      </w:pPr>
      <w:r w:rsidRPr="000C0AF4">
        <w:rPr>
          <w:rFonts w:ascii="Times New Roman" w:eastAsia="Calibri" w:hAnsi="Times New Roman" w:cs="Times New Roman"/>
          <w:b/>
          <w:sz w:val="28"/>
          <w:szCs w:val="28"/>
        </w:rPr>
        <w:t>2. Обеспечение доступности жилищно-коммунальных услуг.</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Доступность для инвалидов услуг по содержанию жилого помещения и коммунальных услуг с учетом их особых потребностей может быть обеспечена следующими средствами:</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а) адаптацией официальных сайтов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б) размещением в доступных для инвалидов по зрению местах и в адаптированной форме справочной информации о предоставляемых услугах (должна быть выполнена крупным (высота прописных букв не менее </w:t>
      </w:r>
      <w:smartTag w:uri="urn:schemas-microsoft-com:office:smarttags" w:element="metricconverter">
        <w:smartTagPr>
          <w:attr w:name="ProductID" w:val="7,5 см"/>
        </w:smartTagPr>
        <w:r w:rsidRPr="000C0AF4">
          <w:rPr>
            <w:rFonts w:ascii="Times New Roman" w:eastAsia="Calibri" w:hAnsi="Times New Roman" w:cs="Times New Roman"/>
            <w:sz w:val="28"/>
            <w:szCs w:val="28"/>
          </w:rPr>
          <w:t>7,5 см</w:t>
        </w:r>
      </w:smartTag>
      <w:r w:rsidRPr="000C0AF4">
        <w:rPr>
          <w:rFonts w:ascii="Times New Roman" w:eastAsia="Calibri" w:hAnsi="Times New Roman" w:cs="Times New Roman"/>
          <w:sz w:val="28"/>
          <w:szCs w:val="28"/>
        </w:rPr>
        <w:t xml:space="preserve">) </w:t>
      </w:r>
      <w:r w:rsidRPr="000C0AF4">
        <w:rPr>
          <w:rFonts w:ascii="Times New Roman" w:eastAsia="Calibri" w:hAnsi="Times New Roman" w:cs="Times New Roman"/>
          <w:sz w:val="28"/>
          <w:szCs w:val="28"/>
        </w:rPr>
        <w:lastRenderedPageBreak/>
        <w:t>рельефно-контрастным шрифтом (на белом или желтом фоне) и продублирована шрифтом Брайля);</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в) предоставлением помощника (работника организации, способного оказать необходимую помощь инвалиду);</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г) выпуском альтернативных форматов печатных материалов (например, крупный шрифт или аудиофайлы);</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Для инвалидов по слуху могут быть приняты специальные меры, а именно:</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 - размещение в доступных для инвалидов по слуху местах в адаптированной форме (с учетом их особых потребностей) справочной информации о предоставляемых услугах (установка мониторов с возможностью трансляции субтитров (мониторы, их размеры и количество необходимо определять с учетом размеров помещения) и индукционных петель);</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обеспечение надлежащими звуковыми средствами воспроизведения информации инвалидов по слуху, предоставляемыми на основных мероприятиях и собраниях;</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 xml:space="preserve">- предоставление </w:t>
      </w:r>
      <w:proofErr w:type="spellStart"/>
      <w:r w:rsidRPr="000C0AF4">
        <w:rPr>
          <w:rFonts w:ascii="Times New Roman" w:eastAsia="Calibri" w:hAnsi="Times New Roman" w:cs="Times New Roman"/>
          <w:sz w:val="28"/>
          <w:szCs w:val="28"/>
        </w:rPr>
        <w:t>сурдопереводчиков</w:t>
      </w:r>
      <w:proofErr w:type="spellEnd"/>
      <w:r w:rsidRPr="000C0AF4">
        <w:rPr>
          <w:rFonts w:ascii="Times New Roman" w:eastAsia="Calibri" w:hAnsi="Times New Roman" w:cs="Times New Roman"/>
          <w:sz w:val="28"/>
          <w:szCs w:val="28"/>
        </w:rPr>
        <w:t xml:space="preserve"> соответствующей квалификации, </w:t>
      </w:r>
      <w:proofErr w:type="gramStart"/>
      <w:r w:rsidRPr="000C0AF4">
        <w:rPr>
          <w:rFonts w:ascii="Times New Roman" w:eastAsia="Calibri" w:hAnsi="Times New Roman" w:cs="Times New Roman"/>
          <w:sz w:val="28"/>
          <w:szCs w:val="28"/>
        </w:rPr>
        <w:t>обслуживающих</w:t>
      </w:r>
      <w:proofErr w:type="gramEnd"/>
      <w:r w:rsidRPr="000C0AF4">
        <w:rPr>
          <w:rFonts w:ascii="Times New Roman" w:eastAsia="Calibri" w:hAnsi="Times New Roman" w:cs="Times New Roman"/>
          <w:sz w:val="28"/>
          <w:szCs w:val="28"/>
        </w:rPr>
        <w:t xml:space="preserve"> основные мероприятия или собрания.</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r w:rsidRPr="000C0AF4">
        <w:rPr>
          <w:rFonts w:ascii="Times New Roman" w:eastAsia="Calibri" w:hAnsi="Times New Roman" w:cs="Times New Roman"/>
          <w:sz w:val="28"/>
          <w:szCs w:val="28"/>
        </w:rPr>
        <w:t>Для инвалидов с нарушением опорно-двигательного аппарата необходимо 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организации</w:t>
      </w:r>
      <w:r w:rsidRPr="000C0AF4">
        <w:rPr>
          <w:rFonts w:ascii="Times New Roman" w:eastAsia="Calibri" w:hAnsi="Times New Roman" w:cs="Times New Roman"/>
          <w:sz w:val="28"/>
          <w:szCs w:val="28"/>
          <w:vertAlign w:val="superscript"/>
        </w:rPr>
        <w:footnoteReference w:id="3"/>
      </w:r>
      <w:r w:rsidRPr="000C0AF4">
        <w:rPr>
          <w:rFonts w:ascii="Times New Roman" w:eastAsia="Calibri" w:hAnsi="Times New Roman" w:cs="Times New Roman"/>
          <w:sz w:val="28"/>
          <w:szCs w:val="28"/>
        </w:rPr>
        <w:t>.</w:t>
      </w:r>
    </w:p>
    <w:p w:rsidR="000C0AF4" w:rsidRPr="000C0AF4" w:rsidRDefault="000C0AF4" w:rsidP="000C0AF4">
      <w:pPr>
        <w:autoSpaceDE w:val="0"/>
        <w:autoSpaceDN w:val="0"/>
        <w:adjustRightInd w:val="0"/>
        <w:spacing w:after="0" w:line="360" w:lineRule="auto"/>
        <w:ind w:firstLine="540"/>
        <w:jc w:val="both"/>
        <w:rPr>
          <w:rFonts w:ascii="Times New Roman" w:eastAsia="Calibri" w:hAnsi="Times New Roman" w:cs="Times New Roman"/>
          <w:sz w:val="28"/>
          <w:szCs w:val="28"/>
        </w:rPr>
      </w:pPr>
    </w:p>
    <w:p w:rsidR="00514251" w:rsidRPr="00514251" w:rsidRDefault="00BA1EC0" w:rsidP="00514251">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514251">
        <w:rPr>
          <w:rFonts w:ascii="Times New Roman" w:eastAsia="Calibri" w:hAnsi="Times New Roman" w:cs="Times New Roman"/>
          <w:b/>
          <w:sz w:val="28"/>
          <w:szCs w:val="28"/>
        </w:rPr>
        <w:t>.</w:t>
      </w:r>
      <w:r w:rsidR="00514251" w:rsidRPr="00514251">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514251" w:rsidRPr="00514251" w:rsidRDefault="00514251" w:rsidP="00514251">
      <w:pPr>
        <w:spacing w:after="0" w:line="360" w:lineRule="auto"/>
        <w:ind w:firstLine="567"/>
        <w:contextualSpacing/>
        <w:jc w:val="both"/>
        <w:rPr>
          <w:rFonts w:ascii="Times New Roman" w:eastAsia="Times New Roman" w:hAnsi="Times New Roman" w:cs="Times New Roman"/>
          <w:sz w:val="28"/>
          <w:szCs w:val="28"/>
        </w:rPr>
      </w:pPr>
      <w:r w:rsidRPr="00514251">
        <w:rPr>
          <w:rFonts w:ascii="Times New Roman" w:eastAsia="Times New Roman" w:hAnsi="Times New Roman" w:cs="Times New Roman"/>
          <w:i/>
          <w:sz w:val="28"/>
          <w:szCs w:val="28"/>
        </w:rPr>
        <w:t>Для инвалидов, передвигающихся на креслах-колясках,</w:t>
      </w:r>
      <w:r w:rsidRPr="00514251">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w:t>
      </w:r>
      <w:r w:rsidRPr="00514251">
        <w:rPr>
          <w:rFonts w:ascii="Times New Roman" w:eastAsia="Times New Roman" w:hAnsi="Times New Roman" w:cs="Times New Roman"/>
          <w:sz w:val="28"/>
          <w:szCs w:val="28"/>
        </w:rPr>
        <w:lastRenderedPageBreak/>
        <w:t xml:space="preserve">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514251">
        <w:rPr>
          <w:rFonts w:ascii="Times New Roman" w:eastAsia="Times New Roman" w:hAnsi="Times New Roman" w:cs="Times New Roman"/>
          <w:sz w:val="28"/>
          <w:szCs w:val="28"/>
        </w:rPr>
        <w:t>кресло-коляске</w:t>
      </w:r>
      <w:proofErr w:type="gramEnd"/>
      <w:r w:rsidRPr="00514251">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514251" w:rsidRPr="00514251" w:rsidRDefault="00514251" w:rsidP="00514251">
      <w:pPr>
        <w:spacing w:after="0" w:line="360" w:lineRule="auto"/>
        <w:ind w:firstLine="567"/>
        <w:contextualSpacing/>
        <w:jc w:val="both"/>
        <w:rPr>
          <w:rFonts w:ascii="Times New Roman" w:eastAsia="Times New Roman" w:hAnsi="Times New Roman" w:cs="Times New Roman"/>
          <w:i/>
          <w:sz w:val="28"/>
          <w:szCs w:val="28"/>
        </w:rPr>
      </w:pPr>
      <w:r w:rsidRPr="00514251">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514251">
        <w:rPr>
          <w:rFonts w:ascii="Times New Roman" w:eastAsia="Times New Roman" w:hAnsi="Times New Roman" w:cs="Times New Roman"/>
          <w:sz w:val="28"/>
          <w:szCs w:val="28"/>
        </w:rPr>
        <w:t>барьерами различной степени выраженности могут быть:</w:t>
      </w:r>
    </w:p>
    <w:p w:rsidR="00514251" w:rsidRPr="00514251" w:rsidRDefault="00514251" w:rsidP="00514251">
      <w:pPr>
        <w:numPr>
          <w:ilvl w:val="0"/>
          <w:numId w:val="1"/>
        </w:numPr>
        <w:spacing w:after="0" w:line="360" w:lineRule="auto"/>
        <w:ind w:firstLine="567"/>
        <w:contextualSpacing/>
        <w:jc w:val="both"/>
        <w:rPr>
          <w:rFonts w:ascii="Times New Roman" w:eastAsia="Times New Roman" w:hAnsi="Times New Roman" w:cs="Times New Roman"/>
          <w:sz w:val="28"/>
          <w:szCs w:val="28"/>
        </w:rPr>
      </w:pPr>
      <w:proofErr w:type="gramStart"/>
      <w:r w:rsidRPr="00514251">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514251" w:rsidRPr="00514251" w:rsidRDefault="00514251" w:rsidP="00514251">
      <w:pPr>
        <w:numPr>
          <w:ilvl w:val="0"/>
          <w:numId w:val="1"/>
        </w:numPr>
        <w:spacing w:after="0" w:line="360" w:lineRule="auto"/>
        <w:ind w:firstLine="567"/>
        <w:contextualSpacing/>
        <w:jc w:val="both"/>
        <w:rPr>
          <w:rFonts w:ascii="Times New Roman" w:eastAsia="Times New Roman" w:hAnsi="Times New Roman" w:cs="Times New Roman"/>
          <w:sz w:val="28"/>
          <w:szCs w:val="28"/>
        </w:rPr>
      </w:pPr>
      <w:r w:rsidRPr="00514251">
        <w:rPr>
          <w:rFonts w:ascii="Times New Roman" w:eastAsia="Times New Roman" w:hAnsi="Times New Roman" w:cs="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514251" w:rsidRPr="00514251" w:rsidRDefault="00514251" w:rsidP="00514251">
      <w:pPr>
        <w:spacing w:after="0" w:line="360" w:lineRule="auto"/>
        <w:ind w:firstLine="567"/>
        <w:contextualSpacing/>
        <w:jc w:val="both"/>
        <w:rPr>
          <w:rFonts w:ascii="Times New Roman" w:eastAsia="Times New Roman" w:hAnsi="Times New Roman" w:cs="Times New Roman"/>
          <w:sz w:val="28"/>
          <w:szCs w:val="28"/>
        </w:rPr>
      </w:pPr>
      <w:proofErr w:type="gramStart"/>
      <w:r w:rsidRPr="00514251">
        <w:rPr>
          <w:rFonts w:ascii="Times New Roman" w:eastAsia="Times New Roman" w:hAnsi="Times New Roman" w:cs="Times New Roman"/>
          <w:i/>
          <w:sz w:val="28"/>
          <w:szCs w:val="28"/>
        </w:rPr>
        <w:t>Для инвалидов с нарушениями  зрения</w:t>
      </w:r>
      <w:r w:rsidRPr="00514251">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514251" w:rsidRPr="00514251" w:rsidRDefault="00514251" w:rsidP="00514251">
      <w:pPr>
        <w:spacing w:after="0" w:line="360" w:lineRule="auto"/>
        <w:ind w:firstLine="567"/>
        <w:contextualSpacing/>
        <w:jc w:val="both"/>
        <w:rPr>
          <w:rFonts w:ascii="Times New Roman" w:eastAsia="Times New Roman" w:hAnsi="Times New Roman" w:cs="Times New Roman"/>
          <w:sz w:val="28"/>
          <w:szCs w:val="28"/>
        </w:rPr>
      </w:pPr>
      <w:proofErr w:type="gramStart"/>
      <w:r w:rsidRPr="00514251">
        <w:rPr>
          <w:rFonts w:ascii="Times New Roman" w:eastAsia="Times New Roman" w:hAnsi="Times New Roman" w:cs="Times New Roman"/>
          <w:i/>
          <w:sz w:val="28"/>
          <w:szCs w:val="28"/>
        </w:rPr>
        <w:t xml:space="preserve">Для инвалидов с нарушениями слуха </w:t>
      </w:r>
      <w:r w:rsidRPr="00514251">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w:t>
      </w:r>
      <w:r w:rsidRPr="00514251">
        <w:rPr>
          <w:rFonts w:ascii="Times New Roman" w:eastAsia="Times New Roman" w:hAnsi="Times New Roman" w:cs="Times New Roman"/>
          <w:sz w:val="28"/>
          <w:szCs w:val="28"/>
        </w:rPr>
        <w:lastRenderedPageBreak/>
        <w:t xml:space="preserve">турникеты, средства контроля для лиц с </w:t>
      </w:r>
      <w:proofErr w:type="spellStart"/>
      <w:r w:rsidRPr="00514251">
        <w:rPr>
          <w:rFonts w:ascii="Times New Roman" w:eastAsia="Times New Roman" w:hAnsi="Times New Roman" w:cs="Times New Roman"/>
          <w:sz w:val="28"/>
          <w:szCs w:val="28"/>
        </w:rPr>
        <w:t>кохлеарными</w:t>
      </w:r>
      <w:proofErr w:type="spellEnd"/>
      <w:r w:rsidRPr="00514251">
        <w:rPr>
          <w:rFonts w:ascii="Times New Roman" w:eastAsia="Times New Roman" w:hAnsi="Times New Roman" w:cs="Times New Roman"/>
          <w:sz w:val="28"/>
          <w:szCs w:val="28"/>
        </w:rPr>
        <w:t xml:space="preserve"> </w:t>
      </w:r>
      <w:proofErr w:type="spellStart"/>
      <w:r w:rsidRPr="00514251">
        <w:rPr>
          <w:rFonts w:ascii="Times New Roman" w:eastAsia="Times New Roman" w:hAnsi="Times New Roman" w:cs="Times New Roman"/>
          <w:sz w:val="28"/>
          <w:szCs w:val="28"/>
        </w:rPr>
        <w:t>имплантами</w:t>
      </w:r>
      <w:proofErr w:type="spellEnd"/>
      <w:r w:rsidRPr="00514251">
        <w:rPr>
          <w:rFonts w:ascii="Times New Roman" w:eastAsia="Times New Roman" w:hAnsi="Times New Roman" w:cs="Times New Roman"/>
          <w:sz w:val="28"/>
          <w:szCs w:val="28"/>
        </w:rPr>
        <w:t xml:space="preserve">, отсутствие  </w:t>
      </w:r>
      <w:proofErr w:type="spellStart"/>
      <w:r w:rsidRPr="00514251">
        <w:rPr>
          <w:rFonts w:ascii="Times New Roman" w:eastAsia="Times New Roman" w:hAnsi="Times New Roman" w:cs="Times New Roman"/>
          <w:sz w:val="28"/>
          <w:szCs w:val="28"/>
        </w:rPr>
        <w:t>сурдопереводчика</w:t>
      </w:r>
      <w:proofErr w:type="spellEnd"/>
      <w:r w:rsidRPr="00514251">
        <w:rPr>
          <w:rFonts w:ascii="Times New Roman" w:eastAsia="Times New Roman" w:hAnsi="Times New Roman" w:cs="Times New Roman"/>
          <w:sz w:val="28"/>
          <w:szCs w:val="28"/>
        </w:rPr>
        <w:t xml:space="preserve">, </w:t>
      </w:r>
      <w:proofErr w:type="spellStart"/>
      <w:r w:rsidRPr="00514251">
        <w:rPr>
          <w:rFonts w:ascii="Times New Roman" w:eastAsia="Times New Roman" w:hAnsi="Times New Roman" w:cs="Times New Roman"/>
          <w:sz w:val="28"/>
          <w:szCs w:val="28"/>
        </w:rPr>
        <w:t>тифлосурдопереводчика</w:t>
      </w:r>
      <w:proofErr w:type="spellEnd"/>
      <w:r w:rsidRPr="00514251">
        <w:rPr>
          <w:rFonts w:ascii="Times New Roman" w:eastAsia="Times New Roman" w:hAnsi="Times New Roman" w:cs="Times New Roman"/>
          <w:sz w:val="28"/>
          <w:szCs w:val="28"/>
        </w:rPr>
        <w:t xml:space="preserve"> и др. информационные барьеры.</w:t>
      </w:r>
      <w:proofErr w:type="gramEnd"/>
    </w:p>
    <w:p w:rsidR="00514251" w:rsidRPr="00514251" w:rsidRDefault="00514251" w:rsidP="00514251">
      <w:pPr>
        <w:spacing w:after="0" w:line="360" w:lineRule="auto"/>
        <w:ind w:firstLine="567"/>
        <w:contextualSpacing/>
        <w:jc w:val="both"/>
        <w:rPr>
          <w:rFonts w:ascii="Times New Roman" w:eastAsia="Times New Roman" w:hAnsi="Times New Roman" w:cs="Times New Roman"/>
          <w:sz w:val="28"/>
          <w:szCs w:val="28"/>
        </w:rPr>
      </w:pPr>
      <w:r w:rsidRPr="00514251">
        <w:rPr>
          <w:rFonts w:ascii="Times New Roman" w:eastAsia="Times New Roman" w:hAnsi="Times New Roman" w:cs="Times New Roman"/>
          <w:i/>
          <w:sz w:val="28"/>
          <w:szCs w:val="28"/>
        </w:rPr>
        <w:t>Для инвалидов с нарушениями   умственного развития</w:t>
      </w:r>
      <w:r w:rsidRPr="00514251">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514251" w:rsidRPr="00514251" w:rsidRDefault="00514251" w:rsidP="00514251">
      <w:pPr>
        <w:rPr>
          <w:rFonts w:ascii="Calibri" w:eastAsia="Calibri" w:hAnsi="Calibri" w:cs="Times New Roman"/>
        </w:rPr>
      </w:pPr>
    </w:p>
    <w:p w:rsidR="00C30A28" w:rsidRPr="00DA6C1B" w:rsidRDefault="00BA1EC0" w:rsidP="00C30A28">
      <w:pPr>
        <w:jc w:val="center"/>
        <w:rPr>
          <w:rFonts w:ascii="Times New Roman" w:eastAsia="Times New Roman" w:hAnsi="Times New Roman" w:cs="Times New Roman"/>
          <w:bCs/>
          <w:sz w:val="28"/>
          <w:szCs w:val="28"/>
          <w:lang w:eastAsia="ru-RU"/>
        </w:rPr>
      </w:pPr>
      <w:bookmarkStart w:id="1" w:name="_Toc424478815"/>
      <w:r>
        <w:rPr>
          <w:rFonts w:ascii="Times New Roman" w:eastAsia="Times New Roman" w:hAnsi="Times New Roman" w:cs="Times New Roman"/>
          <w:bCs/>
          <w:sz w:val="28"/>
          <w:szCs w:val="28"/>
          <w:lang w:eastAsia="ru-RU"/>
        </w:rPr>
        <w:t>4</w:t>
      </w:r>
      <w:r w:rsidR="00C30A28">
        <w:rPr>
          <w:rFonts w:ascii="Times New Roman" w:eastAsia="Times New Roman" w:hAnsi="Times New Roman" w:cs="Times New Roman"/>
          <w:bCs/>
          <w:sz w:val="28"/>
          <w:szCs w:val="28"/>
          <w:lang w:eastAsia="ru-RU"/>
        </w:rPr>
        <w:t>.</w:t>
      </w:r>
      <w:r w:rsidR="00C30A28" w:rsidRPr="00C30A28">
        <w:rPr>
          <w:rFonts w:ascii="Times New Roman" w:eastAsia="Times New Roman" w:hAnsi="Times New Roman" w:cs="Times New Roman"/>
          <w:b/>
          <w:bCs/>
          <w:sz w:val="28"/>
          <w:szCs w:val="28"/>
          <w:lang w:eastAsia="ru-RU"/>
        </w:rPr>
        <w:t>ДЕКЛАРАЦИЯ НЕЗАВИСИМОСТИ ИНВАЛИДА</w:t>
      </w:r>
      <w:bookmarkEnd w:id="1"/>
    </w:p>
    <w:p w:rsidR="00C30A28" w:rsidRPr="00DA6C1B" w:rsidRDefault="00C30A28" w:rsidP="00C30A28">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Помогите мне познать то, что я хочу.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Не восхищайтесь мною. Желание жить полноценной жизнью не заслуживает восхищения.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C30A28" w:rsidRPr="00DA6C1B" w:rsidRDefault="00C30A28" w:rsidP="00C30A28">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C30A28" w:rsidRPr="00DA6C1B" w:rsidRDefault="00C30A28" w:rsidP="00C30A28">
      <w:pPr>
        <w:shd w:val="clear" w:color="auto" w:fill="FFFFFF"/>
        <w:spacing w:after="0" w:line="360" w:lineRule="auto"/>
        <w:jc w:val="both"/>
        <w:rPr>
          <w:rFonts w:ascii="Times New Roman" w:eastAsia="Times New Roman" w:hAnsi="Times New Roman" w:cs="Times New Roman"/>
          <w:sz w:val="28"/>
          <w:szCs w:val="28"/>
          <w:lang w:eastAsia="ru-RU"/>
        </w:rPr>
      </w:pPr>
    </w:p>
    <w:p w:rsidR="00C30A28" w:rsidRPr="00DA6C1B" w:rsidRDefault="00BA1EC0" w:rsidP="00C30A28">
      <w:pPr>
        <w:shd w:val="clear" w:color="auto" w:fill="FFFFFF"/>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30A28" w:rsidRPr="00DA6C1B">
        <w:rPr>
          <w:rFonts w:ascii="Times New Roman" w:eastAsia="Times New Roman" w:hAnsi="Times New Roman" w:cs="Times New Roman"/>
          <w:b/>
          <w:sz w:val="28"/>
          <w:szCs w:val="28"/>
          <w:lang w:eastAsia="ru-RU"/>
        </w:rPr>
        <w:t>. Правила этикета при общении с инвалидами.</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C30A28" w:rsidRPr="00DA6C1B" w:rsidRDefault="00C30A28" w:rsidP="00C30A28">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C30A28" w:rsidRPr="00DA6C1B" w:rsidRDefault="00C30A28" w:rsidP="00C30A28">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C30A28" w:rsidRPr="00DA6C1B" w:rsidRDefault="00C30A28" w:rsidP="00C30A2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C30A28" w:rsidRPr="00DA6C1B" w:rsidRDefault="00C30A28" w:rsidP="00C30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C30A28" w:rsidRPr="00DA6C1B" w:rsidRDefault="00C30A28" w:rsidP="00C30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внимательно слушать инвалида и слышать его;</w:t>
      </w:r>
    </w:p>
    <w:p w:rsidR="00C30A28" w:rsidRPr="00DA6C1B" w:rsidRDefault="00C30A28" w:rsidP="00C30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C30A28" w:rsidRPr="00DA6C1B" w:rsidRDefault="00C30A28" w:rsidP="00C30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C30A28" w:rsidRPr="00DA6C1B" w:rsidRDefault="00C30A28" w:rsidP="00C30A28">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lastRenderedPageBreak/>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4"/>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7. Внимательность и терпеливость</w:t>
      </w:r>
      <w:r w:rsidRPr="00DA6C1B">
        <w:rPr>
          <w:rFonts w:ascii="Times New Roman" w:eastAsia="Calibri" w:hAnsi="Times New Roman" w:cs="Times New Roman"/>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w:t>
      </w:r>
      <w:r w:rsidRPr="00DA6C1B">
        <w:rPr>
          <w:rFonts w:ascii="Times New Roman" w:eastAsia="Calibri" w:hAnsi="Times New Roman" w:cs="Times New Roman"/>
          <w:sz w:val="28"/>
          <w:szCs w:val="28"/>
        </w:rPr>
        <w:lastRenderedPageBreak/>
        <w:t>что вы понимаете, если на самом деле это не так. Повторите, что вы поняли, это поможет человеку ответить вам, а вам — понять его.</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5"/>
      </w:r>
      <w:r w:rsidRPr="00DA6C1B">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C30A28" w:rsidRPr="00DA6C1B" w:rsidRDefault="00BA1EC0"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6</w:t>
      </w:r>
      <w:r w:rsidR="00C30A28">
        <w:rPr>
          <w:rFonts w:ascii="Times New Roman" w:eastAsia="Calibri" w:hAnsi="Times New Roman" w:cs="Times New Roman"/>
          <w:b/>
          <w:i/>
          <w:sz w:val="28"/>
          <w:szCs w:val="28"/>
        </w:rPr>
        <w:t>.</w:t>
      </w:r>
      <w:r w:rsidR="00C30A28"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C30A28" w:rsidRPr="00DA6C1B" w:rsidRDefault="00C30A28" w:rsidP="00C30A28">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C30A28" w:rsidRPr="00DA6C1B" w:rsidRDefault="00BA1EC0"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7</w:t>
      </w:r>
      <w:r w:rsidR="00C30A28">
        <w:rPr>
          <w:rFonts w:ascii="Times New Roman" w:eastAsia="Calibri" w:hAnsi="Times New Roman" w:cs="Times New Roman"/>
          <w:b/>
          <w:i/>
          <w:sz w:val="28"/>
          <w:szCs w:val="28"/>
        </w:rPr>
        <w:t>.</w:t>
      </w:r>
      <w:r w:rsidR="00C30A28" w:rsidRPr="00DA6C1B">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Когда вы общаетесь с группой незрячих людей, не забывайте каждый раз называть того, к кому вы обращаетесь.</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30A28" w:rsidRPr="00DA6C1B" w:rsidRDefault="00C30A28" w:rsidP="00C30A28">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C30A28" w:rsidRPr="00DA6C1B" w:rsidRDefault="00BA1EC0"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8</w:t>
      </w:r>
      <w:r w:rsidR="00C30A28">
        <w:rPr>
          <w:rFonts w:ascii="Times New Roman" w:eastAsia="Calibri" w:hAnsi="Times New Roman" w:cs="Times New Roman"/>
          <w:b/>
          <w:i/>
          <w:sz w:val="28"/>
          <w:szCs w:val="28"/>
        </w:rPr>
        <w:t>.</w:t>
      </w:r>
      <w:r w:rsidR="00C30A28"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C30A28" w:rsidRPr="00DA6C1B" w:rsidRDefault="00C30A28" w:rsidP="00C30A28">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C30A28" w:rsidRPr="00DA6C1B" w:rsidRDefault="00BA1EC0"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9</w:t>
      </w:r>
      <w:r w:rsidR="00C30A28">
        <w:rPr>
          <w:rFonts w:ascii="Times New Roman" w:eastAsia="Calibri" w:hAnsi="Times New Roman" w:cs="Times New Roman"/>
          <w:b/>
          <w:i/>
          <w:sz w:val="28"/>
          <w:szCs w:val="28"/>
        </w:rPr>
        <w:t>.</w:t>
      </w:r>
      <w:r w:rsidR="00C30A28"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непосредственно к человеку.</w:t>
      </w:r>
    </w:p>
    <w:p w:rsidR="00C30A28" w:rsidRPr="00DA6C1B" w:rsidRDefault="00C30A28" w:rsidP="00C30A28">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30A28" w:rsidRPr="00DA6C1B" w:rsidRDefault="00BA1EC0"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10</w:t>
      </w:r>
      <w:r w:rsidR="00C30A28">
        <w:rPr>
          <w:rFonts w:ascii="Times New Roman" w:eastAsia="Calibri" w:hAnsi="Times New Roman" w:cs="Times New Roman"/>
          <w:b/>
          <w:i/>
          <w:sz w:val="28"/>
          <w:szCs w:val="28"/>
        </w:rPr>
        <w:t>.</w:t>
      </w:r>
      <w:r w:rsidR="00C30A28"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C30A28" w:rsidRPr="00DA6C1B" w:rsidRDefault="00C30A28" w:rsidP="00C30A28">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C30A28" w:rsidRPr="00DA6C1B" w:rsidRDefault="00C30A28" w:rsidP="00C30A28">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C30A28" w:rsidRPr="00DA6C1B" w:rsidRDefault="00C30A28" w:rsidP="00C30A28">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w:t>
      </w:r>
      <w:r w:rsidR="00BA1EC0">
        <w:rPr>
          <w:rFonts w:ascii="Times New Roman" w:eastAsia="Calibri" w:hAnsi="Times New Roman" w:cs="Times New Roman"/>
          <w:b/>
          <w:i/>
          <w:sz w:val="28"/>
          <w:szCs w:val="28"/>
        </w:rPr>
        <w:t>1</w:t>
      </w:r>
      <w:r>
        <w:rPr>
          <w:rFonts w:ascii="Times New Roman" w:eastAsia="Calibri" w:hAnsi="Times New Roman" w:cs="Times New Roman"/>
          <w:b/>
          <w:i/>
          <w:sz w:val="28"/>
          <w:szCs w:val="28"/>
        </w:rPr>
        <w:t>.</w:t>
      </w: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30A28" w:rsidRPr="00DA6C1B" w:rsidRDefault="00C30A28" w:rsidP="00C30A28">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C30A28" w:rsidRDefault="00C30A28" w:rsidP="00C30A28">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104078" w:rsidRDefault="00104078" w:rsidP="000C0AF4"/>
    <w:sectPr w:rsidR="00104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6B" w:rsidRDefault="000C746B" w:rsidP="000C0AF4">
      <w:pPr>
        <w:spacing w:after="0" w:line="240" w:lineRule="auto"/>
      </w:pPr>
      <w:r>
        <w:separator/>
      </w:r>
    </w:p>
  </w:endnote>
  <w:endnote w:type="continuationSeparator" w:id="0">
    <w:p w:rsidR="000C746B" w:rsidRDefault="000C746B" w:rsidP="000C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6B" w:rsidRDefault="000C746B" w:rsidP="000C0AF4">
      <w:pPr>
        <w:spacing w:after="0" w:line="240" w:lineRule="auto"/>
      </w:pPr>
      <w:r>
        <w:separator/>
      </w:r>
    </w:p>
  </w:footnote>
  <w:footnote w:type="continuationSeparator" w:id="0">
    <w:p w:rsidR="000C746B" w:rsidRDefault="000C746B" w:rsidP="000C0AF4">
      <w:pPr>
        <w:spacing w:after="0" w:line="240" w:lineRule="auto"/>
      </w:pPr>
      <w:r>
        <w:continuationSeparator/>
      </w:r>
    </w:p>
  </w:footnote>
  <w:footnote w:id="1">
    <w:p w:rsidR="000C0AF4" w:rsidRPr="00DB0BD9" w:rsidRDefault="000C0AF4" w:rsidP="000C0AF4">
      <w:pPr>
        <w:pStyle w:val="a3"/>
      </w:pPr>
      <w:r w:rsidRPr="001537CF">
        <w:rPr>
          <w:rStyle w:val="a5"/>
        </w:rPr>
        <w:footnoteRef/>
      </w:r>
      <w:r w:rsidRPr="001537CF">
        <w:t xml:space="preserve"> </w:t>
      </w:r>
      <w:proofErr w:type="gramStart"/>
      <w:r>
        <w:t xml:space="preserve">См.: </w:t>
      </w:r>
      <w:r w:rsidRPr="001537CF">
        <w:t>Федеральный закон от 24.11.1995 г. № 181-ФЗ «О социальной защите инвалидов в Российской Федерации» (ст. 15); Жилищный кодекс Российской Федерации (ст. 12, 15); Градостроительный кодекс Российской Федерации  (ст. 2, 24, 48</w:t>
      </w:r>
      <w:r w:rsidRPr="00A73416">
        <w:t>); Федеральный закон от 27.12.2002 г. № 184-ФЗ «О техническом регулировании», Федеральный закон от 30.12.2009 г. № 384-ФЗ «Технический регламент о безопасности зданий и сооружений» (ст. 3, 8, 12, 15,30).</w:t>
      </w:r>
      <w:proofErr w:type="gramEnd"/>
    </w:p>
  </w:footnote>
  <w:footnote w:id="2">
    <w:p w:rsidR="000C0AF4" w:rsidRPr="00493FDC" w:rsidRDefault="000C0AF4" w:rsidP="000C0AF4">
      <w:pPr>
        <w:pStyle w:val="a3"/>
      </w:pPr>
      <w:r>
        <w:rPr>
          <w:rStyle w:val="a5"/>
        </w:rPr>
        <w:footnoteRef/>
      </w:r>
      <w:r>
        <w:t xml:space="preserve"> </w:t>
      </w:r>
      <w:proofErr w:type="gramStart"/>
      <w:r>
        <w:rPr>
          <w:color w:val="000000"/>
        </w:rPr>
        <w:t>У</w:t>
      </w:r>
      <w:r>
        <w:rPr>
          <w:rStyle w:val="blk3"/>
          <w:color w:val="000000"/>
          <w:specVanish w:val="0"/>
        </w:rPr>
        <w:t>твержден</w:t>
      </w:r>
      <w:proofErr w:type="gramEnd"/>
      <w:r w:rsidRPr="00A745C5">
        <w:rPr>
          <w:color w:val="000000"/>
        </w:rPr>
        <w:t xml:space="preserve"> </w:t>
      </w:r>
      <w:r>
        <w:rPr>
          <w:rStyle w:val="blk3"/>
          <w:color w:val="000000"/>
          <w:specVanish w:val="0"/>
        </w:rPr>
        <w:t>Приказом Госстроя от 27.12.2012 N 119/ГС.</w:t>
      </w:r>
    </w:p>
  </w:footnote>
  <w:footnote w:id="3">
    <w:p w:rsidR="000C0AF4" w:rsidRPr="00DB0BD9" w:rsidRDefault="000C0AF4" w:rsidP="000C0AF4">
      <w:pPr>
        <w:pStyle w:val="a3"/>
      </w:pPr>
    </w:p>
  </w:footnote>
  <w:footnote w:id="4">
    <w:p w:rsidR="00C30A28" w:rsidRDefault="00C30A28" w:rsidP="00C30A28">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C30A28" w:rsidRPr="007A16D6" w:rsidRDefault="00C30A28" w:rsidP="00C30A28">
      <w:pPr>
        <w:pStyle w:val="a3"/>
        <w:ind w:firstLine="567"/>
      </w:pPr>
    </w:p>
  </w:footnote>
  <w:footnote w:id="5">
    <w:p w:rsidR="00C30A28" w:rsidRPr="00AA7F98" w:rsidRDefault="00C30A28" w:rsidP="00C30A28">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8"/>
          </w:rPr>
          <w:t>http://www.interfax.by/article/56700</w:t>
        </w:r>
      </w:hyperlink>
      <w:r w:rsidRPr="00AA7F98">
        <w:t xml:space="preserve"> .</w:t>
      </w:r>
    </w:p>
    <w:p w:rsidR="00C30A28" w:rsidRPr="00AA7F98" w:rsidRDefault="00C30A28" w:rsidP="00C30A28">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F4"/>
    <w:rsid w:val="000C0AF4"/>
    <w:rsid w:val="000C746B"/>
    <w:rsid w:val="00104078"/>
    <w:rsid w:val="00253DBE"/>
    <w:rsid w:val="00514251"/>
    <w:rsid w:val="00612FBB"/>
    <w:rsid w:val="006E2180"/>
    <w:rsid w:val="009A67D8"/>
    <w:rsid w:val="00BA1EC0"/>
    <w:rsid w:val="00C30A28"/>
    <w:rsid w:val="00C340ED"/>
    <w:rsid w:val="00EC6312"/>
    <w:rsid w:val="00EF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0AF4"/>
    <w:pPr>
      <w:spacing w:after="0" w:line="240" w:lineRule="auto"/>
    </w:pPr>
    <w:rPr>
      <w:sz w:val="20"/>
      <w:szCs w:val="20"/>
    </w:rPr>
  </w:style>
  <w:style w:type="character" w:customStyle="1" w:styleId="a4">
    <w:name w:val="Текст сноски Знак"/>
    <w:basedOn w:val="a0"/>
    <w:link w:val="a3"/>
    <w:uiPriority w:val="99"/>
    <w:semiHidden/>
    <w:rsid w:val="000C0AF4"/>
    <w:rPr>
      <w:sz w:val="20"/>
      <w:szCs w:val="20"/>
    </w:rPr>
  </w:style>
  <w:style w:type="character" w:styleId="a5">
    <w:name w:val="footnote reference"/>
    <w:aliases w:val="Знак сноски 1,Знак сноски-FN,Ciae niinee-FN,Referencia nota al pie,4_G"/>
    <w:uiPriority w:val="99"/>
    <w:unhideWhenUsed/>
    <w:rsid w:val="000C0AF4"/>
    <w:rPr>
      <w:vertAlign w:val="superscript"/>
    </w:rPr>
  </w:style>
  <w:style w:type="character" w:customStyle="1" w:styleId="blk3">
    <w:name w:val="blk3"/>
    <w:rsid w:val="000C0AF4"/>
    <w:rPr>
      <w:vanish w:val="0"/>
      <w:webHidden w:val="0"/>
      <w:specVanish w:val="0"/>
    </w:rPr>
  </w:style>
  <w:style w:type="paragraph" w:styleId="a6">
    <w:name w:val="Balloon Text"/>
    <w:basedOn w:val="a"/>
    <w:link w:val="a7"/>
    <w:uiPriority w:val="99"/>
    <w:semiHidden/>
    <w:unhideWhenUsed/>
    <w:rsid w:val="000C0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AF4"/>
    <w:rPr>
      <w:rFonts w:ascii="Tahoma" w:hAnsi="Tahoma" w:cs="Tahoma"/>
      <w:sz w:val="16"/>
      <w:szCs w:val="16"/>
    </w:rPr>
  </w:style>
  <w:style w:type="character" w:styleId="a8">
    <w:name w:val="Hyperlink"/>
    <w:uiPriority w:val="99"/>
    <w:unhideWhenUsed/>
    <w:rsid w:val="00C30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0AF4"/>
    <w:pPr>
      <w:spacing w:after="0" w:line="240" w:lineRule="auto"/>
    </w:pPr>
    <w:rPr>
      <w:sz w:val="20"/>
      <w:szCs w:val="20"/>
    </w:rPr>
  </w:style>
  <w:style w:type="character" w:customStyle="1" w:styleId="a4">
    <w:name w:val="Текст сноски Знак"/>
    <w:basedOn w:val="a0"/>
    <w:link w:val="a3"/>
    <w:uiPriority w:val="99"/>
    <w:semiHidden/>
    <w:rsid w:val="000C0AF4"/>
    <w:rPr>
      <w:sz w:val="20"/>
      <w:szCs w:val="20"/>
    </w:rPr>
  </w:style>
  <w:style w:type="character" w:styleId="a5">
    <w:name w:val="footnote reference"/>
    <w:aliases w:val="Знак сноски 1,Знак сноски-FN,Ciae niinee-FN,Referencia nota al pie,4_G"/>
    <w:uiPriority w:val="99"/>
    <w:unhideWhenUsed/>
    <w:rsid w:val="000C0AF4"/>
    <w:rPr>
      <w:vertAlign w:val="superscript"/>
    </w:rPr>
  </w:style>
  <w:style w:type="character" w:customStyle="1" w:styleId="blk3">
    <w:name w:val="blk3"/>
    <w:rsid w:val="000C0AF4"/>
    <w:rPr>
      <w:vanish w:val="0"/>
      <w:webHidden w:val="0"/>
      <w:specVanish w:val="0"/>
    </w:rPr>
  </w:style>
  <w:style w:type="paragraph" w:styleId="a6">
    <w:name w:val="Balloon Text"/>
    <w:basedOn w:val="a"/>
    <w:link w:val="a7"/>
    <w:uiPriority w:val="99"/>
    <w:semiHidden/>
    <w:unhideWhenUsed/>
    <w:rsid w:val="000C0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AF4"/>
    <w:rPr>
      <w:rFonts w:ascii="Tahoma" w:hAnsi="Tahoma" w:cs="Tahoma"/>
      <w:sz w:val="16"/>
      <w:szCs w:val="16"/>
    </w:rPr>
  </w:style>
  <w:style w:type="character" w:styleId="a8">
    <w:name w:val="Hyperlink"/>
    <w:uiPriority w:val="99"/>
    <w:unhideWhenUsed/>
    <w:rsid w:val="00C30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89976" TargetMode="External"/><Relationship Id="rId13" Type="http://schemas.openxmlformats.org/officeDocument/2006/relationships/hyperlink" Target="http://inmsk.ru/news_citylife/20130710/366410821.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12000899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lp.raik.by" TargetMode="External"/><Relationship Id="rId5" Type="http://schemas.openxmlformats.org/officeDocument/2006/relationships/webSettings" Target="webSettings.xml"/><Relationship Id="rId15" Type="http://schemas.openxmlformats.org/officeDocument/2006/relationships/hyperlink" Target="http://docs.cntd.ru/document/1200102572"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ocs.cntd.ru/document/1200089976" TargetMode="External"/><Relationship Id="rId14" Type="http://schemas.openxmlformats.org/officeDocument/2006/relationships/hyperlink" Target="http://docs.cntd.ru/document/12000899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8</cp:revision>
  <dcterms:created xsi:type="dcterms:W3CDTF">2015-10-28T13:28:00Z</dcterms:created>
  <dcterms:modified xsi:type="dcterms:W3CDTF">2015-10-29T07:33:00Z</dcterms:modified>
</cp:coreProperties>
</file>